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F9" w:rsidRDefault="00A363F9" w:rsidP="00A363F9">
      <w:pPr>
        <w:pStyle w:val="NoSpacing"/>
        <w:spacing w:line="480" w:lineRule="auto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Abstract</w:t>
      </w:r>
    </w:p>
    <w:p w:rsidR="00A363F9" w:rsidRPr="00750E04" w:rsidRDefault="00A363F9" w:rsidP="00A363F9">
      <w:pPr>
        <w:pStyle w:val="NoSpacing"/>
        <w:spacing w:line="480" w:lineRule="auto"/>
        <w:ind w:firstLine="72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While the specific trigger of Parkinson Disease (PD) in most patients is unknown, considerable evidence suggests that the </w:t>
      </w: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neuroinflammatory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response 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 xml:space="preserve">makes an essential contribution to the neurodegenerative process. </w:t>
      </w:r>
      <w:r w:rsidRPr="00750E04">
        <w:rPr>
          <w:rFonts w:cs="Times New Roman"/>
          <w:sz w:val="24"/>
          <w:szCs w:val="24"/>
        </w:rPr>
        <w:t>Drugs targeting metabotropic glutamate receptors (</w:t>
      </w:r>
      <w:proofErr w:type="spellStart"/>
      <w:r w:rsidRPr="00750E04">
        <w:rPr>
          <w:rFonts w:cs="Times New Roman"/>
          <w:sz w:val="24"/>
          <w:szCs w:val="24"/>
        </w:rPr>
        <w:t>mGlu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750E04">
        <w:rPr>
          <w:rFonts w:cs="Times New Roman"/>
          <w:sz w:val="24"/>
          <w:szCs w:val="24"/>
        </w:rPr>
        <w:t xml:space="preserve">receptors), 7 Transmembrane (7TM) </w:t>
      </w:r>
      <w:r>
        <w:rPr>
          <w:rFonts w:cs="Times New Roman"/>
          <w:sz w:val="24"/>
          <w:szCs w:val="24"/>
        </w:rPr>
        <w:t>s</w:t>
      </w:r>
      <w:r w:rsidRPr="00750E04">
        <w:rPr>
          <w:rFonts w:cs="Times New Roman"/>
          <w:sz w:val="24"/>
          <w:szCs w:val="24"/>
        </w:rPr>
        <w:t xml:space="preserve">panning/G </w:t>
      </w:r>
      <w:r>
        <w:rPr>
          <w:rFonts w:cs="Times New Roman"/>
          <w:sz w:val="24"/>
          <w:szCs w:val="24"/>
        </w:rPr>
        <w:t>p</w:t>
      </w:r>
      <w:r w:rsidRPr="00750E04">
        <w:rPr>
          <w:rFonts w:cs="Times New Roman"/>
          <w:sz w:val="24"/>
          <w:szCs w:val="24"/>
        </w:rPr>
        <w:t xml:space="preserve">rotein </w:t>
      </w:r>
      <w:r>
        <w:rPr>
          <w:rFonts w:cs="Times New Roman"/>
          <w:sz w:val="24"/>
          <w:szCs w:val="24"/>
        </w:rPr>
        <w:t>c</w:t>
      </w:r>
      <w:r w:rsidRPr="00750E04">
        <w:rPr>
          <w:rFonts w:cs="Times New Roman"/>
          <w:sz w:val="24"/>
          <w:szCs w:val="24"/>
        </w:rPr>
        <w:t xml:space="preserve">oupled </w:t>
      </w:r>
      <w:r>
        <w:rPr>
          <w:rFonts w:cs="Times New Roman"/>
          <w:sz w:val="24"/>
          <w:szCs w:val="24"/>
        </w:rPr>
        <w:t>r</w:t>
      </w:r>
      <w:r w:rsidRPr="00750E04">
        <w:rPr>
          <w:rFonts w:cs="Times New Roman"/>
          <w:sz w:val="24"/>
          <w:szCs w:val="24"/>
        </w:rPr>
        <w:t xml:space="preserve">eceptors that bind glutamate, are emerging as therapeutic targets for PD and may have anti-inflammatory properties. </w:t>
      </w:r>
      <w:r w:rsidRPr="00CA3401">
        <w:rPr>
          <w:rFonts w:cs="Times New Roman"/>
          <w:sz w:val="24"/>
          <w:szCs w:val="24"/>
        </w:rPr>
        <w:t xml:space="preserve">ADX88178 is novel potent, selective, and brain-penetrant positive allosteric modulator of the mGlu4 which is under evaluation for treatment of PD and other neurological disorders. </w:t>
      </w:r>
      <w:r w:rsidRPr="00750E04">
        <w:rPr>
          <w:rFonts w:cs="Times New Roman"/>
          <w:sz w:val="24"/>
          <w:szCs w:val="24"/>
        </w:rPr>
        <w:t xml:space="preserve">We used microglia cultured from mouse brain to determine if </w:t>
      </w:r>
      <w:r w:rsidRPr="00CA3401">
        <w:rPr>
          <w:rFonts w:cs="Times New Roman"/>
          <w:sz w:val="24"/>
          <w:szCs w:val="24"/>
        </w:rPr>
        <w:t>ADX88178</w:t>
      </w:r>
      <w:r w:rsidRPr="00750E04">
        <w:rPr>
          <w:rFonts w:cs="Times New Roman"/>
          <w:sz w:val="24"/>
          <w:szCs w:val="24"/>
        </w:rPr>
        <w:t xml:space="preserve"> had direct effects on the inflammatory responses of these cells. We studied both 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 xml:space="preserve">microglia from wild type and </w:t>
      </w:r>
      <w:r w:rsidRPr="00750E04">
        <w:rPr>
          <w:rFonts w:cs="Times New Roman"/>
          <w:i/>
          <w:color w:val="000000"/>
          <w:sz w:val="24"/>
          <w:szCs w:val="24"/>
          <w:shd w:val="clear" w:color="auto" w:fill="FFFFFF"/>
        </w:rPr>
        <w:t>Grm4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 xml:space="preserve"> knock out mice. We found that activation of mGlu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4 </w:t>
      </w:r>
      <w:r w:rsidRPr="00CA3401">
        <w:rPr>
          <w:rFonts w:cs="Times New Roman"/>
          <w:color w:val="000000"/>
          <w:sz w:val="24"/>
          <w:szCs w:val="24"/>
          <w:shd w:val="clear" w:color="auto" w:fill="FFFFFF"/>
        </w:rPr>
        <w:t xml:space="preserve">with </w:t>
      </w:r>
      <w:r w:rsidRPr="00CA3401">
        <w:rPr>
          <w:rFonts w:cs="Times New Roman"/>
          <w:sz w:val="24"/>
          <w:szCs w:val="24"/>
        </w:rPr>
        <w:t>ADX88178</w:t>
      </w:r>
      <w:r w:rsidRPr="00CA3401">
        <w:rPr>
          <w:rFonts w:cs="Times New Roman"/>
          <w:b/>
          <w:sz w:val="24"/>
          <w:szCs w:val="24"/>
        </w:rPr>
        <w:t xml:space="preserve"> 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>attenuated LPS-induced inflammation in primary microglia, leading to a decrease in the expression of TNF</w:t>
      </w:r>
      <w:r w:rsidRPr="00750E04">
        <w:rPr>
          <w:rFonts w:cs="Times New Roman"/>
          <w:sz w:val="24"/>
          <w:szCs w:val="24"/>
        </w:rPr>
        <w:t>α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 xml:space="preserve">, MHCII, and </w:t>
      </w:r>
      <w:proofErr w:type="spellStart"/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>iNOS</w:t>
      </w:r>
      <w:proofErr w:type="spellEnd"/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>, markers of pro-inflammatory response</w:t>
      </w:r>
      <w:r w:rsidRPr="00293443">
        <w:rPr>
          <w:rFonts w:cs="Times New Roman"/>
          <w:color w:val="000000"/>
          <w:sz w:val="24"/>
          <w:szCs w:val="24"/>
          <w:shd w:val="clear" w:color="auto" w:fill="FFFFFF"/>
        </w:rPr>
        <w:t>s</w:t>
      </w:r>
      <w:r w:rsidRPr="002F32E5">
        <w:rPr>
          <w:rFonts w:cs="Times New Roman"/>
          <w:color w:val="000000"/>
          <w:sz w:val="24"/>
          <w:szCs w:val="24"/>
          <w:shd w:val="clear" w:color="auto" w:fill="FFFFFF"/>
        </w:rPr>
        <w:t>. These effects were absent in microglia from mice lacking mGlu</w:t>
      </w:r>
      <w:r w:rsidRPr="002F32E5">
        <w:rPr>
          <w:rFonts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725051">
        <w:rPr>
          <w:rFonts w:cs="Times New Roman"/>
          <w:color w:val="000000"/>
          <w:sz w:val="24"/>
          <w:szCs w:val="24"/>
          <w:shd w:val="clear" w:color="auto" w:fill="FFFFFF"/>
        </w:rPr>
        <w:t xml:space="preserve">. These results demonstrate a cell-autonomous 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 xml:space="preserve">anti-inflammatory effect of </w:t>
      </w:r>
      <w:r w:rsidRPr="00CA3401">
        <w:rPr>
          <w:rFonts w:cs="Times New Roman"/>
          <w:sz w:val="24"/>
          <w:szCs w:val="24"/>
        </w:rPr>
        <w:t xml:space="preserve">ADX88178 mediated 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>mGlu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  <w:vertAlign w:val="subscript"/>
        </w:rPr>
        <w:t>4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 xml:space="preserve"> activation on microglia, and suggest that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this drug or similar 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 xml:space="preserve">activators or </w:t>
      </w:r>
      <w:proofErr w:type="spellStart"/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>potentiators</w:t>
      </w:r>
      <w:proofErr w:type="spellEnd"/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 xml:space="preserve"> of mGlu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  <w:vertAlign w:val="subscript"/>
        </w:rPr>
        <w:t xml:space="preserve">4 </w:t>
      </w:r>
      <w:r w:rsidRPr="00750E04">
        <w:rPr>
          <w:rFonts w:cs="Times New Roman"/>
          <w:color w:val="000000"/>
          <w:sz w:val="24"/>
          <w:szCs w:val="24"/>
          <w:shd w:val="clear" w:color="auto" w:fill="FFFFFF"/>
        </w:rPr>
        <w:t>may have disease-modifying as well as symptomatic effects in PD and other brain disorders with an inflammatory component.</w:t>
      </w:r>
    </w:p>
    <w:p w:rsidR="00E839A0" w:rsidRDefault="00E839A0"/>
    <w:sectPr w:rsidR="00E839A0" w:rsidSect="00903F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F9"/>
    <w:rsid w:val="00150D05"/>
    <w:rsid w:val="00903F0D"/>
    <w:rsid w:val="00A363F9"/>
    <w:rsid w:val="00E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89A5710-53AD-4156-ACFD-8D5DEA12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363F9"/>
    <w:rPr>
      <w:rFonts w:eastAsia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363F9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Ranjani Ponnazhagan</dc:creator>
  <cp:keywords/>
  <dc:description/>
  <cp:lastModifiedBy>Gareth Jones</cp:lastModifiedBy>
  <cp:revision>2</cp:revision>
  <dcterms:created xsi:type="dcterms:W3CDTF">2016-02-26T16:56:00Z</dcterms:created>
  <dcterms:modified xsi:type="dcterms:W3CDTF">2016-02-26T16:56:00Z</dcterms:modified>
</cp:coreProperties>
</file>