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98798" w14:textId="4C30371F" w:rsidR="00587302" w:rsidRPr="0082775B" w:rsidRDefault="00587302" w:rsidP="00587302">
      <w:pPr>
        <w:spacing w:after="0" w:line="240" w:lineRule="auto"/>
        <w:rPr>
          <w:rFonts w:ascii="Times New Roman" w:hAnsi="Times New Roman" w:cs="Times New Roman"/>
          <w:b/>
          <w:bCs/>
          <w:sz w:val="32"/>
          <w:szCs w:val="32"/>
        </w:rPr>
      </w:pPr>
      <w:bookmarkStart w:id="0" w:name="_Hlk219795774"/>
      <w:r w:rsidRPr="0082775B">
        <w:rPr>
          <w:rFonts w:ascii="Times New Roman" w:hAnsi="Times New Roman" w:cs="Times New Roman"/>
          <w:b/>
          <w:bCs/>
          <w:sz w:val="32"/>
          <w:szCs w:val="32"/>
        </w:rPr>
        <w:t>Initial IDP</w:t>
      </w:r>
      <w:r w:rsidR="00C34C38" w:rsidRPr="0082775B">
        <w:rPr>
          <w:rFonts w:ascii="Times New Roman" w:hAnsi="Times New Roman" w:cs="Times New Roman"/>
          <w:b/>
          <w:bCs/>
          <w:sz w:val="32"/>
          <w:szCs w:val="32"/>
        </w:rPr>
        <w:t xml:space="preserve"> and 3-month Review</w:t>
      </w:r>
    </w:p>
    <w:p w14:paraId="1939188A" w14:textId="77777777" w:rsidR="006759AB" w:rsidRDefault="006759AB" w:rsidP="006759AB">
      <w:pPr>
        <w:spacing w:after="0" w:line="240" w:lineRule="auto"/>
        <w:rPr>
          <w:rFonts w:ascii="Times New Roman" w:hAnsi="Times New Roman" w:cs="Times New Roman"/>
          <w:sz w:val="22"/>
          <w:szCs w:val="22"/>
        </w:rPr>
      </w:pPr>
      <w:bookmarkStart w:id="1" w:name="_Hlk217311115"/>
      <w:bookmarkEnd w:id="0"/>
    </w:p>
    <w:p w14:paraId="2624B9B3" w14:textId="12B8BDE6" w:rsidR="006759AB" w:rsidRPr="0082775B" w:rsidRDefault="006759AB" w:rsidP="006759AB">
      <w:pPr>
        <w:spacing w:after="0" w:line="240" w:lineRule="auto"/>
        <w:rPr>
          <w:rFonts w:ascii="Times New Roman" w:hAnsi="Times New Roman" w:cs="Times New Roman"/>
        </w:rPr>
      </w:pPr>
      <w:r w:rsidRPr="0082775B">
        <w:rPr>
          <w:rFonts w:ascii="Times New Roman" w:hAnsi="Times New Roman" w:cs="Times New Roman"/>
        </w:rPr>
        <w:t xml:space="preserve">UAB’s Best Practices for Mentor/Mentee Relationship, </w:t>
      </w:r>
      <w:r w:rsidR="003A7470" w:rsidRPr="0082775B">
        <w:rPr>
          <w:rFonts w:ascii="Times New Roman" w:hAnsi="Times New Roman" w:cs="Times New Roman"/>
        </w:rPr>
        <w:t xml:space="preserve">which is </w:t>
      </w:r>
      <w:r w:rsidRPr="0082775B">
        <w:rPr>
          <w:rFonts w:ascii="Times New Roman" w:hAnsi="Times New Roman" w:cs="Times New Roman"/>
        </w:rPr>
        <w:t>based upon</w:t>
      </w:r>
      <w:r w:rsidR="0020270B" w:rsidRPr="0082775B">
        <w:rPr>
          <w:rFonts w:ascii="Times New Roman" w:hAnsi="Times New Roman" w:cs="Times New Roman"/>
        </w:rPr>
        <w:t xml:space="preserve"> the</w:t>
      </w:r>
      <w:r w:rsidRPr="0082775B">
        <w:rPr>
          <w:rFonts w:ascii="Times New Roman" w:hAnsi="Times New Roman" w:cs="Times New Roman"/>
          <w:i/>
          <w:iCs/>
        </w:rPr>
        <w:t xml:space="preserve"> </w:t>
      </w:r>
      <w:hyperlink r:id="rId7" w:history="1">
        <w:r w:rsidRPr="0082775B">
          <w:rPr>
            <w:rStyle w:val="Hyperlink"/>
            <w:rFonts w:ascii="Times New Roman" w:hAnsi="Times New Roman" w:cs="Times New Roman"/>
            <w:i/>
            <w:iCs/>
          </w:rPr>
          <w:t>AAMC’s Compact Between Postdoctoral Appointees and Their Mentors</w:t>
        </w:r>
      </w:hyperlink>
      <w:r w:rsidRPr="0082775B">
        <w:rPr>
          <w:rFonts w:ascii="Times New Roman" w:hAnsi="Times New Roman" w:cs="Times New Roman"/>
        </w:rPr>
        <w:t xml:space="preserve">, recommends that mentors and scholars communicate </w:t>
      </w:r>
      <w:r w:rsidR="003A7470" w:rsidRPr="0082775B">
        <w:rPr>
          <w:rFonts w:ascii="Times New Roman" w:hAnsi="Times New Roman" w:cs="Times New Roman"/>
        </w:rPr>
        <w:t xml:space="preserve">expectations </w:t>
      </w:r>
      <w:r w:rsidRPr="0082775B">
        <w:rPr>
          <w:rFonts w:ascii="Times New Roman" w:hAnsi="Times New Roman" w:cs="Times New Roman"/>
        </w:rPr>
        <w:t>at the very beginning</w:t>
      </w:r>
      <w:r w:rsidR="003A7470" w:rsidRPr="0082775B">
        <w:rPr>
          <w:rFonts w:ascii="Times New Roman" w:hAnsi="Times New Roman" w:cs="Times New Roman"/>
        </w:rPr>
        <w:t xml:space="preserve"> of the training period</w:t>
      </w:r>
      <w:r w:rsidRPr="0082775B">
        <w:rPr>
          <w:rFonts w:ascii="Times New Roman" w:hAnsi="Times New Roman" w:cs="Times New Roman"/>
        </w:rPr>
        <w:t xml:space="preserve">. </w:t>
      </w:r>
      <w:r w:rsidR="00C57060" w:rsidRPr="0082775B">
        <w:rPr>
          <w:rFonts w:ascii="Times New Roman" w:hAnsi="Times New Roman" w:cs="Times New Roman"/>
        </w:rPr>
        <w:t>The use of an IDP has been shown to enhance satisfaction with training and a sense of preparedness for the post-training position (1</w:t>
      </w:r>
      <w:r w:rsidR="001D5E37" w:rsidRPr="0082775B">
        <w:rPr>
          <w:rFonts w:ascii="Times New Roman" w:hAnsi="Times New Roman" w:cs="Times New Roman"/>
        </w:rPr>
        <w:t>-4</w:t>
      </w:r>
      <w:r w:rsidR="00C57060" w:rsidRPr="0082775B">
        <w:rPr>
          <w:rFonts w:ascii="Times New Roman" w:hAnsi="Times New Roman" w:cs="Times New Roman"/>
        </w:rPr>
        <w:t xml:space="preserve">). </w:t>
      </w:r>
      <w:r w:rsidR="003A7470" w:rsidRPr="0082775B">
        <w:rPr>
          <w:rFonts w:ascii="Times New Roman" w:hAnsi="Times New Roman" w:cs="Times New Roman"/>
        </w:rPr>
        <w:t>T</w:t>
      </w:r>
      <w:r w:rsidRPr="0082775B">
        <w:rPr>
          <w:rFonts w:ascii="Times New Roman" w:hAnsi="Times New Roman" w:cs="Times New Roman"/>
        </w:rPr>
        <w:t xml:space="preserve">he form below </w:t>
      </w:r>
      <w:r w:rsidR="003A7470" w:rsidRPr="0082775B">
        <w:rPr>
          <w:rFonts w:ascii="Times New Roman" w:hAnsi="Times New Roman" w:cs="Times New Roman"/>
        </w:rPr>
        <w:t>is provided to allow for</w:t>
      </w:r>
      <w:r w:rsidRPr="0082775B">
        <w:rPr>
          <w:rFonts w:ascii="Times New Roman" w:hAnsi="Times New Roman" w:cs="Times New Roman"/>
        </w:rPr>
        <w:t xml:space="preserve"> set</w:t>
      </w:r>
      <w:r w:rsidR="003A7470" w:rsidRPr="0082775B">
        <w:rPr>
          <w:rFonts w:ascii="Times New Roman" w:hAnsi="Times New Roman" w:cs="Times New Roman"/>
        </w:rPr>
        <w:t>ting</w:t>
      </w:r>
      <w:r w:rsidRPr="0082775B">
        <w:rPr>
          <w:rFonts w:ascii="Times New Roman" w:hAnsi="Times New Roman" w:cs="Times New Roman"/>
        </w:rPr>
        <w:t xml:space="preserve"> </w:t>
      </w:r>
      <w:r w:rsidR="00C57060" w:rsidRPr="0082775B">
        <w:rPr>
          <w:rFonts w:ascii="Times New Roman" w:hAnsi="Times New Roman" w:cs="Times New Roman"/>
        </w:rPr>
        <w:t>general</w:t>
      </w:r>
      <w:r w:rsidRPr="0082775B">
        <w:rPr>
          <w:rFonts w:ascii="Times New Roman" w:hAnsi="Times New Roman" w:cs="Times New Roman"/>
        </w:rPr>
        <w:t xml:space="preserve"> expectations</w:t>
      </w:r>
      <w:r w:rsidR="003A7470" w:rsidRPr="0082775B">
        <w:rPr>
          <w:rFonts w:ascii="Times New Roman" w:hAnsi="Times New Roman" w:cs="Times New Roman"/>
        </w:rPr>
        <w:t>, and defining SMART goals and tasks</w:t>
      </w:r>
      <w:r w:rsidR="008A7F46" w:rsidRPr="0082775B">
        <w:rPr>
          <w:rFonts w:ascii="Times New Roman" w:hAnsi="Times New Roman" w:cs="Times New Roman"/>
        </w:rPr>
        <w:t xml:space="preserve"> for the postdoc’s training</w:t>
      </w:r>
      <w:r w:rsidR="003A7470" w:rsidRPr="0082775B">
        <w:rPr>
          <w:rFonts w:ascii="Times New Roman" w:hAnsi="Times New Roman" w:cs="Times New Roman"/>
        </w:rPr>
        <w:t>. The latter will allow for clearer identification of progress</w:t>
      </w:r>
      <w:r w:rsidR="00577163" w:rsidRPr="0082775B">
        <w:rPr>
          <w:rFonts w:ascii="Times New Roman" w:hAnsi="Times New Roman" w:cs="Times New Roman"/>
        </w:rPr>
        <w:t xml:space="preserve"> to better ensure transition of the postdoc to a post-training position</w:t>
      </w:r>
      <w:r w:rsidRPr="0082775B">
        <w:rPr>
          <w:rFonts w:ascii="Times New Roman" w:hAnsi="Times New Roman" w:cs="Times New Roman"/>
        </w:rPr>
        <w:t>.</w:t>
      </w:r>
    </w:p>
    <w:p w14:paraId="40C3ED25" w14:textId="77777777" w:rsidR="0020270B" w:rsidRPr="0082775B" w:rsidRDefault="0020270B" w:rsidP="006759AB">
      <w:pPr>
        <w:spacing w:after="0" w:line="240" w:lineRule="auto"/>
        <w:rPr>
          <w:rFonts w:ascii="Times New Roman" w:hAnsi="Times New Roman" w:cs="Times New Roman"/>
        </w:rPr>
      </w:pPr>
    </w:p>
    <w:p w14:paraId="7CFFF3EE" w14:textId="1BCF946F" w:rsidR="0020270B" w:rsidRPr="0082775B" w:rsidRDefault="0020270B" w:rsidP="006759AB">
      <w:pPr>
        <w:spacing w:after="0" w:line="240" w:lineRule="auto"/>
        <w:rPr>
          <w:rFonts w:ascii="Times New Roman" w:hAnsi="Times New Roman" w:cs="Times New Roman"/>
        </w:rPr>
      </w:pPr>
      <w:r w:rsidRPr="0082775B">
        <w:rPr>
          <w:rFonts w:ascii="Times New Roman" w:hAnsi="Times New Roman" w:cs="Times New Roman"/>
        </w:rPr>
        <w:t>To enhance understanding and communication, the initial section addresses work habits and other considerations.</w:t>
      </w:r>
      <w:r w:rsidR="00C34C38" w:rsidRPr="0082775B">
        <w:rPr>
          <w:rFonts w:ascii="Times New Roman" w:hAnsi="Times New Roman" w:cs="Times New Roman"/>
        </w:rPr>
        <w:t xml:space="preserve"> The next section </w:t>
      </w:r>
      <w:proofErr w:type="gramStart"/>
      <w:r w:rsidR="00C34C38" w:rsidRPr="0082775B">
        <w:rPr>
          <w:rFonts w:ascii="Times New Roman" w:hAnsi="Times New Roman" w:cs="Times New Roman"/>
        </w:rPr>
        <w:t>address</w:t>
      </w:r>
      <w:proofErr w:type="gramEnd"/>
      <w:r w:rsidR="00C34C38" w:rsidRPr="0082775B">
        <w:rPr>
          <w:rFonts w:ascii="Times New Roman" w:hAnsi="Times New Roman" w:cs="Times New Roman"/>
        </w:rPr>
        <w:t xml:space="preserve"> specific gaps to be addressed during the first year of the training period.</w:t>
      </w:r>
    </w:p>
    <w:p w14:paraId="6F95D555" w14:textId="77777777" w:rsidR="006759AB" w:rsidRPr="0082775B" w:rsidRDefault="006759AB" w:rsidP="006759AB">
      <w:pPr>
        <w:spacing w:after="0" w:line="240" w:lineRule="auto"/>
        <w:rPr>
          <w:rFonts w:ascii="Times New Roman" w:hAnsi="Times New Roman" w:cs="Times New Roman"/>
        </w:rPr>
      </w:pPr>
    </w:p>
    <w:p w14:paraId="2DAB2705" w14:textId="54EC813F" w:rsidR="006759AB" w:rsidRPr="0082775B" w:rsidRDefault="00577163" w:rsidP="006759AB">
      <w:pPr>
        <w:spacing w:after="0" w:line="240" w:lineRule="auto"/>
        <w:rPr>
          <w:rFonts w:ascii="Times New Roman" w:hAnsi="Times New Roman" w:cs="Times New Roman"/>
          <w:b/>
          <w:bCs/>
        </w:rPr>
      </w:pPr>
      <w:r w:rsidRPr="0082775B">
        <w:rPr>
          <w:rFonts w:ascii="Times New Roman" w:hAnsi="Times New Roman" w:cs="Times New Roman"/>
        </w:rPr>
        <w:t xml:space="preserve">Fundamentally, the postdoc and mentor should consider </w:t>
      </w:r>
      <w:r w:rsidRPr="0082775B">
        <w:rPr>
          <w:rFonts w:ascii="Times New Roman" w:hAnsi="Times New Roman" w:cs="Times New Roman"/>
          <w:b/>
          <w:bCs/>
        </w:rPr>
        <w:t>“</w:t>
      </w:r>
      <w:r w:rsidR="00295EA5" w:rsidRPr="0082775B">
        <w:rPr>
          <w:rFonts w:ascii="Times New Roman" w:hAnsi="Times New Roman" w:cs="Times New Roman"/>
          <w:b/>
          <w:bCs/>
          <w:i/>
          <w:iCs/>
        </w:rPr>
        <w:t>In w</w:t>
      </w:r>
      <w:r w:rsidR="006759AB" w:rsidRPr="0082775B">
        <w:rPr>
          <w:rFonts w:ascii="Times New Roman" w:hAnsi="Times New Roman" w:cs="Times New Roman"/>
          <w:b/>
          <w:bCs/>
          <w:i/>
          <w:iCs/>
        </w:rPr>
        <w:t>hat does the scholar need training to reach their career goal</w:t>
      </w:r>
      <w:r w:rsidR="0020270B" w:rsidRPr="0082775B">
        <w:rPr>
          <w:rFonts w:ascii="Times New Roman" w:hAnsi="Times New Roman" w:cs="Times New Roman"/>
          <w:b/>
          <w:bCs/>
          <w:i/>
          <w:iCs/>
        </w:rPr>
        <w:t>s</w:t>
      </w:r>
      <w:r w:rsidR="006759AB" w:rsidRPr="0082775B">
        <w:rPr>
          <w:rFonts w:ascii="Times New Roman" w:hAnsi="Times New Roman" w:cs="Times New Roman"/>
          <w:b/>
          <w:bCs/>
          <w:i/>
          <w:iCs/>
        </w:rPr>
        <w:t>?</w:t>
      </w:r>
      <w:bookmarkEnd w:id="1"/>
      <w:r w:rsidRPr="0082775B">
        <w:rPr>
          <w:rFonts w:ascii="Times New Roman" w:hAnsi="Times New Roman" w:cs="Times New Roman"/>
          <w:b/>
          <w:bCs/>
        </w:rPr>
        <w:t xml:space="preserve">” </w:t>
      </w:r>
      <w:r w:rsidRPr="0082775B">
        <w:rPr>
          <w:rFonts w:ascii="Times New Roman" w:hAnsi="Times New Roman" w:cs="Times New Roman"/>
        </w:rPr>
        <w:t xml:space="preserve">By focusing on </w:t>
      </w:r>
      <w:r w:rsidR="00C31B3B" w:rsidRPr="0082775B">
        <w:rPr>
          <w:rFonts w:ascii="Times New Roman" w:hAnsi="Times New Roman" w:cs="Times New Roman"/>
        </w:rPr>
        <w:t>the postdoc’s career</w:t>
      </w:r>
      <w:r w:rsidRPr="0082775B">
        <w:rPr>
          <w:rFonts w:ascii="Times New Roman" w:hAnsi="Times New Roman" w:cs="Times New Roman"/>
        </w:rPr>
        <w:t xml:space="preserve"> goal</w:t>
      </w:r>
      <w:r w:rsidR="0020270B" w:rsidRPr="0082775B">
        <w:rPr>
          <w:rFonts w:ascii="Times New Roman" w:hAnsi="Times New Roman" w:cs="Times New Roman"/>
        </w:rPr>
        <w:t>s</w:t>
      </w:r>
      <w:r w:rsidRPr="0082775B">
        <w:rPr>
          <w:rFonts w:ascii="Times New Roman" w:hAnsi="Times New Roman" w:cs="Times New Roman"/>
        </w:rPr>
        <w:t>, both research and professional gaps can be considered</w:t>
      </w:r>
      <w:r w:rsidR="00A85B80" w:rsidRPr="0082775B">
        <w:rPr>
          <w:rFonts w:ascii="Times New Roman" w:hAnsi="Times New Roman" w:cs="Times New Roman"/>
        </w:rPr>
        <w:t xml:space="preserve"> (see below)</w:t>
      </w:r>
      <w:r w:rsidRPr="0082775B">
        <w:rPr>
          <w:rFonts w:ascii="Times New Roman" w:hAnsi="Times New Roman" w:cs="Times New Roman"/>
        </w:rPr>
        <w:t xml:space="preserve">. Best practices as defined by the National Postdoctoral Association suggest that 10% of effort </w:t>
      </w:r>
      <w:r w:rsidR="00C31B3B" w:rsidRPr="0082775B">
        <w:rPr>
          <w:rFonts w:ascii="Times New Roman" w:hAnsi="Times New Roman" w:cs="Times New Roman"/>
        </w:rPr>
        <w:t xml:space="preserve">during training </w:t>
      </w:r>
      <w:r w:rsidRPr="0082775B">
        <w:rPr>
          <w:rFonts w:ascii="Times New Roman" w:hAnsi="Times New Roman" w:cs="Times New Roman"/>
        </w:rPr>
        <w:t xml:space="preserve">should focus on professional career development. </w:t>
      </w:r>
    </w:p>
    <w:p w14:paraId="529F59A7" w14:textId="5A19DFCA" w:rsidR="006759AB" w:rsidRPr="0082775B" w:rsidRDefault="006759AB" w:rsidP="00C31B3B">
      <w:pPr>
        <w:spacing w:before="240" w:after="120" w:line="240" w:lineRule="auto"/>
        <w:rPr>
          <w:rFonts w:ascii="Times New Roman" w:hAnsi="Times New Roman" w:cs="Times New Roman"/>
          <w:i/>
          <w:iCs/>
          <w:sz w:val="28"/>
          <w:szCs w:val="28"/>
          <w:lang w:val="fr-FR"/>
        </w:rPr>
      </w:pPr>
      <w:r w:rsidRPr="0082775B">
        <w:rPr>
          <w:rFonts w:ascii="Times New Roman" w:hAnsi="Times New Roman" w:cs="Times New Roman"/>
          <w:b/>
          <w:bCs/>
          <w:i/>
          <w:iCs/>
          <w:sz w:val="28"/>
          <w:szCs w:val="28"/>
        </w:rPr>
        <w:t>Types of gaps to be addressed:</w:t>
      </w:r>
    </w:p>
    <w:p w14:paraId="493D1B77" w14:textId="77777777" w:rsidR="00A85B80" w:rsidRPr="0082775B" w:rsidRDefault="006759AB" w:rsidP="006759AB">
      <w:pPr>
        <w:spacing w:after="120" w:line="240" w:lineRule="auto"/>
        <w:jc w:val="both"/>
        <w:rPr>
          <w:rFonts w:ascii="Times New Roman" w:hAnsi="Times New Roman" w:cs="Times New Roman"/>
        </w:rPr>
      </w:pPr>
      <w:r w:rsidRPr="0082775B">
        <w:rPr>
          <w:rFonts w:ascii="Times New Roman" w:hAnsi="Times New Roman" w:cs="Times New Roman"/>
          <w:b/>
          <w:bCs/>
          <w:i/>
          <w:iCs/>
          <w:color w:val="3A7C22" w:themeColor="accent6" w:themeShade="BF"/>
        </w:rPr>
        <w:t>Research skills gaps</w:t>
      </w:r>
      <w:r w:rsidRPr="0082775B">
        <w:rPr>
          <w:rFonts w:ascii="Times New Roman" w:hAnsi="Times New Roman" w:cs="Times New Roman"/>
          <w:color w:val="3A7C22" w:themeColor="accent6" w:themeShade="BF"/>
        </w:rPr>
        <w:t xml:space="preserve"> </w:t>
      </w:r>
      <w:r w:rsidRPr="0082775B">
        <w:rPr>
          <w:rFonts w:ascii="Times New Roman" w:hAnsi="Times New Roman" w:cs="Times New Roman"/>
        </w:rPr>
        <w:t xml:space="preserve">are typically obvious as you pursue your training. These may include learning a specific experimental technique or approach, obtaining experience with a particular instrument, acquiring expertise with statistical methods of analysis for your research data; or learning about how collaborative teams of researchers work together and what are the benchmarks associated with successful collaborations. </w:t>
      </w:r>
    </w:p>
    <w:p w14:paraId="463F2C71" w14:textId="1027282E" w:rsidR="006759AB" w:rsidRPr="0082775B" w:rsidRDefault="006759AB" w:rsidP="006759AB">
      <w:pPr>
        <w:spacing w:after="120" w:line="240" w:lineRule="auto"/>
        <w:jc w:val="both"/>
        <w:rPr>
          <w:rFonts w:ascii="Times New Roman" w:hAnsi="Times New Roman" w:cs="Times New Roman"/>
        </w:rPr>
      </w:pPr>
      <w:r w:rsidRPr="0082775B">
        <w:rPr>
          <w:rFonts w:ascii="Times New Roman" w:hAnsi="Times New Roman" w:cs="Times New Roman"/>
          <w:b/>
          <w:bCs/>
          <w:i/>
          <w:iCs/>
          <w:color w:val="3A7C22" w:themeColor="accent6" w:themeShade="BF"/>
        </w:rPr>
        <w:t>Professional skills gaps</w:t>
      </w:r>
      <w:r w:rsidRPr="0082775B">
        <w:rPr>
          <w:rFonts w:ascii="Times New Roman" w:hAnsi="Times New Roman" w:cs="Times New Roman"/>
          <w:color w:val="3A7C22" w:themeColor="accent6" w:themeShade="BF"/>
        </w:rPr>
        <w:t xml:space="preserve"> </w:t>
      </w:r>
      <w:r w:rsidRPr="0082775B">
        <w:rPr>
          <w:rFonts w:ascii="Times New Roman" w:hAnsi="Times New Roman" w:cs="Times New Roman"/>
        </w:rPr>
        <w:t>may be more challenging to define, but they may include learning about laboratory management best practices; how to prepare a good presentation in poster or oral format; how to write a grant or the process of preparing a manuscript; how to speak to a lay audience about what you do; learn about starting a company or preparing appropriately for intellectual property; how to develop a teaching portfolio; how to give a job talk; or how to negotiate the contract of your first post-training position.</w:t>
      </w:r>
    </w:p>
    <w:p w14:paraId="0098BD8D" w14:textId="77777777" w:rsidR="006759AB" w:rsidRPr="0082775B" w:rsidRDefault="006759AB" w:rsidP="0082775B">
      <w:pPr>
        <w:spacing w:before="240" w:after="120" w:line="240" w:lineRule="auto"/>
        <w:jc w:val="both"/>
        <w:rPr>
          <w:rFonts w:ascii="Times New Roman" w:hAnsi="Times New Roman" w:cs="Times New Roman"/>
          <w:b/>
          <w:bCs/>
          <w:i/>
          <w:iCs/>
          <w:sz w:val="28"/>
          <w:szCs w:val="28"/>
        </w:rPr>
      </w:pPr>
      <w:r w:rsidRPr="0082775B">
        <w:rPr>
          <w:rFonts w:ascii="Times New Roman" w:hAnsi="Times New Roman" w:cs="Times New Roman"/>
          <w:b/>
          <w:bCs/>
          <w:i/>
          <w:iCs/>
          <w:sz w:val="28"/>
          <w:szCs w:val="28"/>
        </w:rPr>
        <w:t>Gaps to be addressed in IDP:</w:t>
      </w:r>
    </w:p>
    <w:p w14:paraId="7EAC7D2C" w14:textId="39090B8B" w:rsidR="006759AB" w:rsidRPr="0082775B" w:rsidRDefault="006759AB" w:rsidP="006759AB">
      <w:pPr>
        <w:spacing w:after="120" w:line="240" w:lineRule="auto"/>
        <w:jc w:val="both"/>
        <w:rPr>
          <w:rFonts w:ascii="Times New Roman" w:hAnsi="Times New Roman" w:cs="Times New Roman"/>
        </w:rPr>
      </w:pPr>
      <w:r w:rsidRPr="0082775B">
        <w:rPr>
          <w:rFonts w:ascii="Times New Roman" w:hAnsi="Times New Roman" w:cs="Times New Roman"/>
        </w:rPr>
        <w:t xml:space="preserve">For each gap, there may be multiple tasks to do. For each gap, identify the task, when this task </w:t>
      </w:r>
      <w:proofErr w:type="gramStart"/>
      <w:r w:rsidRPr="0082775B">
        <w:rPr>
          <w:rFonts w:ascii="Times New Roman" w:hAnsi="Times New Roman" w:cs="Times New Roman"/>
        </w:rPr>
        <w:t>will be</w:t>
      </w:r>
      <w:proofErr w:type="gramEnd"/>
      <w:r w:rsidRPr="0082775B">
        <w:rPr>
          <w:rFonts w:ascii="Times New Roman" w:hAnsi="Times New Roman" w:cs="Times New Roman"/>
        </w:rPr>
        <w:t xml:space="preserve"> started and completed, what the costs and resources might be</w:t>
      </w:r>
      <w:r w:rsidR="00C31B3B" w:rsidRPr="0082775B">
        <w:rPr>
          <w:rFonts w:ascii="Times New Roman" w:hAnsi="Times New Roman" w:cs="Times New Roman"/>
        </w:rPr>
        <w:t xml:space="preserve"> needed. In writing each task, use a Specific, Measurable, Achievable (or Attainable), Relevant, and Time-bound (SMART) approach </w:t>
      </w:r>
      <w:r w:rsidR="00295EA5" w:rsidRPr="0082775B">
        <w:rPr>
          <w:rFonts w:ascii="Times New Roman" w:hAnsi="Times New Roman" w:cs="Times New Roman"/>
        </w:rPr>
        <w:t>[</w:t>
      </w:r>
      <w:hyperlink r:id="rId8" w:history="1">
        <w:r w:rsidR="00295EA5" w:rsidRPr="0082775B">
          <w:rPr>
            <w:rStyle w:val="Hyperlink"/>
            <w:rFonts w:ascii="Times New Roman" w:hAnsi="Times New Roman" w:cs="Times New Roman"/>
          </w:rPr>
          <w:t>https://en.wikipedia.org/wiki/SMART_criteria</w:t>
        </w:r>
      </w:hyperlink>
      <w:r w:rsidR="00295EA5" w:rsidRPr="0082775B">
        <w:rPr>
          <w:rFonts w:ascii="Times New Roman" w:hAnsi="Times New Roman" w:cs="Times New Roman"/>
        </w:rPr>
        <w:t xml:space="preserve">] </w:t>
      </w:r>
      <w:r w:rsidR="00C31B3B" w:rsidRPr="0082775B">
        <w:rPr>
          <w:rFonts w:ascii="Times New Roman" w:hAnsi="Times New Roman" w:cs="Times New Roman"/>
        </w:rPr>
        <w:t xml:space="preserve">and consider </w:t>
      </w:r>
      <w:r w:rsidRPr="0082775B">
        <w:rPr>
          <w:rFonts w:ascii="Times New Roman" w:hAnsi="Times New Roman" w:cs="Times New Roman"/>
        </w:rPr>
        <w:t xml:space="preserve">what constitutes successful completion. Both research (R) and professional (P) development should be addressed, and each gap/task should be identified as R or P. </w:t>
      </w:r>
    </w:p>
    <w:p w14:paraId="3A4AEE9B" w14:textId="104FA1DF" w:rsidR="006759AB" w:rsidRPr="0082775B" w:rsidRDefault="00C31B3B" w:rsidP="006759AB">
      <w:pPr>
        <w:spacing w:after="120" w:line="240" w:lineRule="auto"/>
        <w:jc w:val="both"/>
        <w:rPr>
          <w:rFonts w:ascii="Times New Roman" w:hAnsi="Times New Roman" w:cs="Times New Roman"/>
        </w:rPr>
      </w:pPr>
      <w:r w:rsidRPr="0082775B">
        <w:rPr>
          <w:rFonts w:ascii="Times New Roman" w:hAnsi="Times New Roman" w:cs="Times New Roman"/>
        </w:rPr>
        <w:t>Considerations may also include:</w:t>
      </w:r>
      <w:r w:rsidR="006759AB" w:rsidRPr="0082775B">
        <w:rPr>
          <w:rFonts w:ascii="Times New Roman" w:hAnsi="Times New Roman" w:cs="Times New Roman"/>
        </w:rPr>
        <w:t xml:space="preserve"> Are all of these feasible to do in one year? Will you start, but not finish a task? You may need to consider how long each task will take to achieve completion. Greater clarity in defining the tasks, and what successful completion looks like, along with identifying how much time will be spent on each task, will create a more robust plan that can be more effectively implemented. </w:t>
      </w:r>
    </w:p>
    <w:p w14:paraId="67B08BCB" w14:textId="77777777" w:rsidR="006759AB" w:rsidRPr="0082775B" w:rsidRDefault="006759AB" w:rsidP="006759AB">
      <w:pPr>
        <w:spacing w:after="0" w:line="240" w:lineRule="auto"/>
        <w:jc w:val="both"/>
        <w:rPr>
          <w:rFonts w:ascii="Times New Roman" w:hAnsi="Times New Roman" w:cs="Times New Roman"/>
        </w:rPr>
      </w:pPr>
      <w:r w:rsidRPr="0082775B">
        <w:rPr>
          <w:rFonts w:ascii="Times New Roman" w:hAnsi="Times New Roman" w:cs="Times New Roman"/>
        </w:rPr>
        <w:t>As you define the tasks to be completed, consider the following ideas that may be relevant to your IDP:</w:t>
      </w:r>
    </w:p>
    <w:p w14:paraId="7AEFE2A1" w14:textId="77777777" w:rsidR="006759AB" w:rsidRPr="0082775B" w:rsidRDefault="006759AB" w:rsidP="006759AB">
      <w:pPr>
        <w:pStyle w:val="ListParagraph"/>
        <w:numPr>
          <w:ilvl w:val="0"/>
          <w:numId w:val="1"/>
        </w:numPr>
        <w:spacing w:after="0" w:line="240" w:lineRule="auto"/>
        <w:contextualSpacing w:val="0"/>
        <w:jc w:val="both"/>
        <w:rPr>
          <w:rFonts w:ascii="Times New Roman" w:hAnsi="Times New Roman" w:cs="Times New Roman"/>
        </w:rPr>
      </w:pPr>
      <w:r w:rsidRPr="0082775B">
        <w:rPr>
          <w:rFonts w:ascii="Times New Roman" w:hAnsi="Times New Roman" w:cs="Times New Roman"/>
        </w:rPr>
        <w:t>New research ability to be acquired</w:t>
      </w:r>
    </w:p>
    <w:p w14:paraId="5FD62C4E" w14:textId="77777777" w:rsidR="006759AB" w:rsidRPr="0082775B" w:rsidRDefault="006759AB" w:rsidP="006759AB">
      <w:pPr>
        <w:pStyle w:val="ListParagraph"/>
        <w:numPr>
          <w:ilvl w:val="0"/>
          <w:numId w:val="1"/>
        </w:numPr>
        <w:spacing w:after="0" w:line="240" w:lineRule="auto"/>
        <w:contextualSpacing w:val="0"/>
        <w:jc w:val="both"/>
        <w:rPr>
          <w:rFonts w:ascii="Times New Roman" w:hAnsi="Times New Roman" w:cs="Times New Roman"/>
        </w:rPr>
      </w:pPr>
      <w:r w:rsidRPr="0082775B">
        <w:rPr>
          <w:rFonts w:ascii="Times New Roman" w:hAnsi="Times New Roman" w:cs="Times New Roman"/>
        </w:rPr>
        <w:t>Collaborations in which postdoc will be integral</w:t>
      </w:r>
    </w:p>
    <w:p w14:paraId="366E82E1" w14:textId="77777777" w:rsidR="006759AB" w:rsidRPr="0082775B" w:rsidRDefault="006759AB" w:rsidP="006759AB">
      <w:pPr>
        <w:pStyle w:val="ListParagraph"/>
        <w:numPr>
          <w:ilvl w:val="0"/>
          <w:numId w:val="1"/>
        </w:numPr>
        <w:spacing w:after="0" w:line="240" w:lineRule="auto"/>
        <w:contextualSpacing w:val="0"/>
        <w:jc w:val="both"/>
        <w:rPr>
          <w:rFonts w:ascii="Times New Roman" w:hAnsi="Times New Roman" w:cs="Times New Roman"/>
        </w:rPr>
      </w:pPr>
      <w:r w:rsidRPr="0082775B">
        <w:rPr>
          <w:rFonts w:ascii="Times New Roman" w:hAnsi="Times New Roman" w:cs="Times New Roman"/>
        </w:rPr>
        <w:t>Meeting / conference attendance</w:t>
      </w:r>
    </w:p>
    <w:p w14:paraId="489FC3B6" w14:textId="77777777" w:rsidR="006759AB" w:rsidRPr="0082775B" w:rsidRDefault="006759AB" w:rsidP="006759AB">
      <w:pPr>
        <w:pStyle w:val="ListParagraph"/>
        <w:numPr>
          <w:ilvl w:val="0"/>
          <w:numId w:val="1"/>
        </w:numPr>
        <w:spacing w:after="0" w:line="240" w:lineRule="auto"/>
        <w:contextualSpacing w:val="0"/>
        <w:jc w:val="both"/>
        <w:rPr>
          <w:rFonts w:ascii="Times New Roman" w:hAnsi="Times New Roman" w:cs="Times New Roman"/>
        </w:rPr>
      </w:pPr>
      <w:r w:rsidRPr="0082775B">
        <w:rPr>
          <w:rFonts w:ascii="Times New Roman" w:hAnsi="Times New Roman" w:cs="Times New Roman"/>
        </w:rPr>
        <w:t>Grant funding to be pursued</w:t>
      </w:r>
    </w:p>
    <w:p w14:paraId="3423EC05" w14:textId="77777777" w:rsidR="006759AB" w:rsidRPr="0082775B" w:rsidRDefault="006759AB" w:rsidP="006759AB">
      <w:pPr>
        <w:pStyle w:val="ListParagraph"/>
        <w:numPr>
          <w:ilvl w:val="0"/>
          <w:numId w:val="1"/>
        </w:numPr>
        <w:spacing w:after="0" w:line="240" w:lineRule="auto"/>
        <w:contextualSpacing w:val="0"/>
        <w:jc w:val="both"/>
        <w:rPr>
          <w:rFonts w:ascii="Times New Roman" w:hAnsi="Times New Roman" w:cs="Times New Roman"/>
        </w:rPr>
      </w:pPr>
      <w:r w:rsidRPr="0082775B">
        <w:rPr>
          <w:rFonts w:ascii="Times New Roman" w:hAnsi="Times New Roman" w:cs="Times New Roman"/>
        </w:rPr>
        <w:t>Manuscripts to be written as first author, or as a co-author</w:t>
      </w:r>
    </w:p>
    <w:p w14:paraId="6122398E" w14:textId="77777777" w:rsidR="006759AB" w:rsidRPr="0082775B" w:rsidRDefault="006759AB" w:rsidP="006759AB">
      <w:pPr>
        <w:pStyle w:val="ListParagraph"/>
        <w:numPr>
          <w:ilvl w:val="0"/>
          <w:numId w:val="1"/>
        </w:numPr>
        <w:spacing w:after="0" w:line="240" w:lineRule="auto"/>
        <w:contextualSpacing w:val="0"/>
        <w:jc w:val="both"/>
        <w:rPr>
          <w:rFonts w:ascii="Times New Roman" w:hAnsi="Times New Roman" w:cs="Times New Roman"/>
        </w:rPr>
      </w:pPr>
      <w:r w:rsidRPr="0082775B">
        <w:rPr>
          <w:rFonts w:ascii="Times New Roman" w:hAnsi="Times New Roman" w:cs="Times New Roman"/>
        </w:rPr>
        <w:t>Presentations to be given locally, regionally, nationally; identify whether these will involve poster or oral opportunities</w:t>
      </w:r>
    </w:p>
    <w:p w14:paraId="7906F032" w14:textId="77777777" w:rsidR="006759AB" w:rsidRPr="0082775B" w:rsidRDefault="006759AB" w:rsidP="006759AB">
      <w:pPr>
        <w:pStyle w:val="ListParagraph"/>
        <w:numPr>
          <w:ilvl w:val="0"/>
          <w:numId w:val="1"/>
        </w:numPr>
        <w:spacing w:after="0" w:line="240" w:lineRule="auto"/>
        <w:contextualSpacing w:val="0"/>
        <w:jc w:val="both"/>
        <w:rPr>
          <w:rFonts w:ascii="Times New Roman" w:hAnsi="Times New Roman" w:cs="Times New Roman"/>
        </w:rPr>
      </w:pPr>
      <w:r w:rsidRPr="0082775B">
        <w:rPr>
          <w:rFonts w:ascii="Times New Roman" w:hAnsi="Times New Roman" w:cs="Times New Roman"/>
        </w:rPr>
        <w:t>Workshops for research techniques or for professional development</w:t>
      </w:r>
    </w:p>
    <w:p w14:paraId="1A39B8C9" w14:textId="77777777" w:rsidR="006759AB" w:rsidRPr="0082775B" w:rsidRDefault="006759AB" w:rsidP="006759AB">
      <w:pPr>
        <w:pStyle w:val="ListParagraph"/>
        <w:numPr>
          <w:ilvl w:val="0"/>
          <w:numId w:val="1"/>
        </w:numPr>
        <w:spacing w:after="0" w:line="240" w:lineRule="auto"/>
        <w:contextualSpacing w:val="0"/>
        <w:jc w:val="both"/>
        <w:rPr>
          <w:rFonts w:ascii="Times New Roman" w:hAnsi="Times New Roman" w:cs="Times New Roman"/>
        </w:rPr>
      </w:pPr>
      <w:r w:rsidRPr="0082775B">
        <w:rPr>
          <w:rFonts w:ascii="Times New Roman" w:hAnsi="Times New Roman" w:cs="Times New Roman"/>
        </w:rPr>
        <w:lastRenderedPageBreak/>
        <w:t>Coursework, certificates, degrees to be undertaken at UAB or online (e.g., Coursera, LinkedIn)</w:t>
      </w:r>
    </w:p>
    <w:p w14:paraId="3372ABFF" w14:textId="77777777" w:rsidR="006759AB" w:rsidRPr="0082775B" w:rsidRDefault="006759AB" w:rsidP="006759AB">
      <w:pPr>
        <w:pStyle w:val="ListParagraph"/>
        <w:numPr>
          <w:ilvl w:val="0"/>
          <w:numId w:val="1"/>
        </w:numPr>
        <w:spacing w:after="0" w:line="240" w:lineRule="auto"/>
        <w:contextualSpacing w:val="0"/>
        <w:jc w:val="both"/>
        <w:rPr>
          <w:rFonts w:ascii="Times New Roman" w:hAnsi="Times New Roman" w:cs="Times New Roman"/>
        </w:rPr>
      </w:pPr>
      <w:r w:rsidRPr="0082775B">
        <w:rPr>
          <w:rFonts w:ascii="Times New Roman" w:hAnsi="Times New Roman" w:cs="Times New Roman"/>
        </w:rPr>
        <w:t>Honors or awards to be pursued</w:t>
      </w:r>
    </w:p>
    <w:p w14:paraId="513D1939" w14:textId="77777777" w:rsidR="006759AB" w:rsidRPr="0082775B" w:rsidRDefault="006759AB" w:rsidP="006759AB">
      <w:pPr>
        <w:pStyle w:val="ListParagraph"/>
        <w:numPr>
          <w:ilvl w:val="0"/>
          <w:numId w:val="1"/>
        </w:numPr>
        <w:spacing w:after="0" w:line="240" w:lineRule="auto"/>
        <w:contextualSpacing w:val="0"/>
        <w:jc w:val="both"/>
        <w:rPr>
          <w:rFonts w:ascii="Times New Roman" w:hAnsi="Times New Roman" w:cs="Times New Roman"/>
        </w:rPr>
      </w:pPr>
      <w:r w:rsidRPr="0082775B">
        <w:rPr>
          <w:rFonts w:ascii="Times New Roman" w:hAnsi="Times New Roman" w:cs="Times New Roman"/>
        </w:rPr>
        <w:t>Service opportunities to be explored (e.g., service on a committee in a national organization)</w:t>
      </w:r>
    </w:p>
    <w:p w14:paraId="2FFD7367" w14:textId="77777777" w:rsidR="006759AB" w:rsidRPr="0082775B" w:rsidRDefault="006759AB" w:rsidP="006759AB">
      <w:pPr>
        <w:pStyle w:val="ListParagraph"/>
        <w:numPr>
          <w:ilvl w:val="0"/>
          <w:numId w:val="1"/>
        </w:numPr>
        <w:spacing w:after="0" w:line="240" w:lineRule="auto"/>
        <w:contextualSpacing w:val="0"/>
        <w:jc w:val="both"/>
        <w:rPr>
          <w:rFonts w:ascii="Times New Roman" w:hAnsi="Times New Roman" w:cs="Times New Roman"/>
        </w:rPr>
      </w:pPr>
      <w:r w:rsidRPr="0082775B">
        <w:rPr>
          <w:rFonts w:ascii="Times New Roman" w:hAnsi="Times New Roman" w:cs="Times New Roman"/>
        </w:rPr>
        <w:t>Community activities to gain ‘lay’ experience or build professional skills or contacts</w:t>
      </w:r>
    </w:p>
    <w:p w14:paraId="29410C23" w14:textId="77777777" w:rsidR="006759AB" w:rsidRPr="0082775B" w:rsidRDefault="006759AB" w:rsidP="006759AB">
      <w:pPr>
        <w:pStyle w:val="ListParagraph"/>
        <w:numPr>
          <w:ilvl w:val="0"/>
          <w:numId w:val="1"/>
        </w:numPr>
        <w:spacing w:after="0" w:line="240" w:lineRule="auto"/>
        <w:contextualSpacing w:val="0"/>
        <w:jc w:val="both"/>
        <w:rPr>
          <w:rFonts w:ascii="Times New Roman" w:hAnsi="Times New Roman" w:cs="Times New Roman"/>
        </w:rPr>
      </w:pPr>
      <w:r w:rsidRPr="0082775B">
        <w:rPr>
          <w:rFonts w:ascii="Times New Roman" w:hAnsi="Times New Roman" w:cs="Times New Roman"/>
        </w:rPr>
        <w:t>Other career-specific activities or skills development (e.g., teaching, lab management)</w:t>
      </w:r>
    </w:p>
    <w:p w14:paraId="3F7B6CC3" w14:textId="77777777" w:rsidR="006759AB" w:rsidRPr="0082775B" w:rsidRDefault="006759AB" w:rsidP="006759AB">
      <w:pPr>
        <w:pStyle w:val="ListParagraph"/>
        <w:numPr>
          <w:ilvl w:val="0"/>
          <w:numId w:val="1"/>
        </w:numPr>
        <w:spacing w:after="0" w:line="240" w:lineRule="auto"/>
        <w:contextualSpacing w:val="0"/>
        <w:jc w:val="both"/>
        <w:rPr>
          <w:rFonts w:ascii="Times New Roman" w:hAnsi="Times New Roman" w:cs="Times New Roman"/>
        </w:rPr>
      </w:pPr>
      <w:r w:rsidRPr="0082775B">
        <w:rPr>
          <w:rFonts w:ascii="Times New Roman" w:hAnsi="Times New Roman" w:cs="Times New Roman"/>
        </w:rPr>
        <w:t>Other activities that may increase networking opportunities or other professional expertise</w:t>
      </w:r>
    </w:p>
    <w:p w14:paraId="7D084AB4" w14:textId="77777777" w:rsidR="006759AB" w:rsidRPr="0082775B" w:rsidRDefault="006759AB" w:rsidP="006759AB">
      <w:pPr>
        <w:pStyle w:val="ListParagraph"/>
        <w:numPr>
          <w:ilvl w:val="0"/>
          <w:numId w:val="1"/>
        </w:numPr>
        <w:spacing w:after="0" w:line="240" w:lineRule="auto"/>
        <w:contextualSpacing w:val="0"/>
        <w:jc w:val="both"/>
        <w:rPr>
          <w:rFonts w:ascii="Times New Roman" w:hAnsi="Times New Roman" w:cs="Times New Roman"/>
        </w:rPr>
      </w:pPr>
      <w:r w:rsidRPr="0082775B">
        <w:rPr>
          <w:rFonts w:ascii="Times New Roman" w:hAnsi="Times New Roman" w:cs="Times New Roman"/>
        </w:rPr>
        <w:t>Career position exploration (e.g., informational interviews; day-in-the-life or my story seminars)</w:t>
      </w:r>
    </w:p>
    <w:p w14:paraId="4226E1BD" w14:textId="77777777" w:rsidR="006759AB" w:rsidRPr="0082775B" w:rsidRDefault="006759AB" w:rsidP="006759AB">
      <w:pPr>
        <w:pStyle w:val="ListParagraph"/>
        <w:numPr>
          <w:ilvl w:val="0"/>
          <w:numId w:val="1"/>
        </w:numPr>
        <w:spacing w:after="0" w:line="240" w:lineRule="auto"/>
        <w:contextualSpacing w:val="0"/>
        <w:jc w:val="both"/>
        <w:rPr>
          <w:rFonts w:ascii="Times New Roman" w:hAnsi="Times New Roman" w:cs="Times New Roman"/>
        </w:rPr>
      </w:pPr>
      <w:r w:rsidRPr="0082775B">
        <w:rPr>
          <w:rFonts w:ascii="Times New Roman" w:hAnsi="Times New Roman" w:cs="Times New Roman"/>
        </w:rPr>
        <w:t>Job talk, negotiation skills to acquire</w:t>
      </w:r>
    </w:p>
    <w:p w14:paraId="68AEDD5C" w14:textId="77777777" w:rsidR="006759AB" w:rsidRPr="0082775B" w:rsidRDefault="006759AB" w:rsidP="006759AB">
      <w:pPr>
        <w:pStyle w:val="ListParagraph"/>
        <w:numPr>
          <w:ilvl w:val="0"/>
          <w:numId w:val="1"/>
        </w:numPr>
        <w:spacing w:after="0" w:line="240" w:lineRule="auto"/>
        <w:contextualSpacing w:val="0"/>
        <w:jc w:val="both"/>
        <w:rPr>
          <w:rFonts w:ascii="Times New Roman" w:hAnsi="Times New Roman" w:cs="Times New Roman"/>
        </w:rPr>
      </w:pPr>
      <w:r w:rsidRPr="0082775B">
        <w:rPr>
          <w:rFonts w:ascii="Times New Roman" w:hAnsi="Times New Roman" w:cs="Times New Roman"/>
        </w:rPr>
        <w:t>Transition preparation (e.g., workshop attendance)</w:t>
      </w:r>
    </w:p>
    <w:p w14:paraId="176EFA20" w14:textId="77777777" w:rsidR="006759AB" w:rsidRPr="0082775B" w:rsidRDefault="006759AB" w:rsidP="006759AB">
      <w:pPr>
        <w:pStyle w:val="ListParagraph"/>
        <w:numPr>
          <w:ilvl w:val="0"/>
          <w:numId w:val="1"/>
        </w:numPr>
        <w:spacing w:after="0" w:line="240" w:lineRule="auto"/>
        <w:contextualSpacing w:val="0"/>
        <w:jc w:val="both"/>
        <w:rPr>
          <w:rFonts w:ascii="Times New Roman" w:hAnsi="Times New Roman" w:cs="Times New Roman"/>
        </w:rPr>
      </w:pPr>
      <w:r w:rsidRPr="0082775B">
        <w:rPr>
          <w:rFonts w:ascii="Times New Roman" w:hAnsi="Times New Roman" w:cs="Times New Roman"/>
        </w:rPr>
        <w:t>Additional gaps due to graduate training in a different country or region with different resources or expectations than UAB (e.g., English as a second language (ESL), different writing requirements or standards, different mentoring structures)</w:t>
      </w:r>
    </w:p>
    <w:p w14:paraId="177E6017" w14:textId="77777777" w:rsidR="006759AB" w:rsidRPr="0082775B" w:rsidRDefault="006759AB" w:rsidP="006759AB">
      <w:pPr>
        <w:spacing w:after="0" w:line="240" w:lineRule="auto"/>
        <w:rPr>
          <w:rFonts w:ascii="Times New Roman" w:hAnsi="Times New Roman" w:cs="Times New Roman"/>
          <w:lang w:val="fr-FR"/>
        </w:rPr>
      </w:pPr>
    </w:p>
    <w:p w14:paraId="1385B038" w14:textId="1A5031E8" w:rsidR="0082775B" w:rsidRPr="0082775B" w:rsidRDefault="0082775B" w:rsidP="0082775B">
      <w:pPr>
        <w:spacing w:before="240" w:after="120" w:line="240" w:lineRule="auto"/>
        <w:rPr>
          <w:rFonts w:ascii="Times New Roman" w:hAnsi="Times New Roman" w:cs="Times New Roman"/>
          <w:b/>
          <w:bCs/>
          <w:sz w:val="28"/>
          <w:szCs w:val="28"/>
        </w:rPr>
      </w:pPr>
      <w:r w:rsidRPr="0082775B">
        <w:rPr>
          <w:rFonts w:ascii="Times New Roman" w:hAnsi="Times New Roman" w:cs="Times New Roman"/>
          <w:b/>
          <w:bCs/>
          <w:sz w:val="28"/>
          <w:szCs w:val="28"/>
        </w:rPr>
        <w:t>References</w:t>
      </w:r>
    </w:p>
    <w:p w14:paraId="5248287C" w14:textId="042685BB" w:rsidR="00C57060" w:rsidRPr="0082775B" w:rsidRDefault="00C57060" w:rsidP="0082775B">
      <w:pPr>
        <w:pStyle w:val="ListParagraph"/>
        <w:numPr>
          <w:ilvl w:val="0"/>
          <w:numId w:val="9"/>
        </w:numPr>
        <w:tabs>
          <w:tab w:val="num" w:pos="720"/>
        </w:tabs>
        <w:spacing w:after="120" w:line="240" w:lineRule="auto"/>
        <w:contextualSpacing w:val="0"/>
        <w:rPr>
          <w:rFonts w:ascii="Times New Roman" w:hAnsi="Times New Roman" w:cs="Times New Roman"/>
        </w:rPr>
      </w:pPr>
      <w:r w:rsidRPr="0082775B">
        <w:rPr>
          <w:rFonts w:ascii="Times New Roman" w:hAnsi="Times New Roman" w:cs="Times New Roman"/>
        </w:rPr>
        <w:t xml:space="preserve">Vanderford NL, Evans TM, Weiss LT, Bira L, Beltran-Gastelum J. Use and effectiveness of the Individual Development Plan among postdoctoral researchers: findings from a cross-sectional study. F1000Res. 2018 Jul 25:7:1132. </w:t>
      </w:r>
      <w:proofErr w:type="spellStart"/>
      <w:r w:rsidRPr="0082775B">
        <w:rPr>
          <w:rFonts w:ascii="Times New Roman" w:hAnsi="Times New Roman" w:cs="Times New Roman"/>
        </w:rPr>
        <w:t>doi</w:t>
      </w:r>
      <w:proofErr w:type="spellEnd"/>
      <w:r w:rsidRPr="0082775B">
        <w:rPr>
          <w:rFonts w:ascii="Times New Roman" w:hAnsi="Times New Roman" w:cs="Times New Roman"/>
        </w:rPr>
        <w:t xml:space="preserve">: 10.12688/f1000research.15610.2. </w:t>
      </w:r>
      <w:proofErr w:type="spellStart"/>
      <w:r w:rsidRPr="0082775B">
        <w:rPr>
          <w:rFonts w:ascii="Times New Roman" w:hAnsi="Times New Roman" w:cs="Times New Roman"/>
        </w:rPr>
        <w:t>eCollection</w:t>
      </w:r>
      <w:proofErr w:type="spellEnd"/>
      <w:r w:rsidRPr="0082775B">
        <w:rPr>
          <w:rFonts w:ascii="Times New Roman" w:hAnsi="Times New Roman" w:cs="Times New Roman"/>
        </w:rPr>
        <w:t xml:space="preserve"> 2018. </w:t>
      </w:r>
      <w:r w:rsidR="000E0BB0" w:rsidRPr="0082775B">
        <w:rPr>
          <w:rFonts w:ascii="Times New Roman" w:hAnsi="Times New Roman" w:cs="Times New Roman"/>
        </w:rPr>
        <w:t xml:space="preserve">PMCID: </w:t>
      </w:r>
      <w:hyperlink r:id="rId9" w:tgtFrame="_blank" w:history="1">
        <w:r w:rsidRPr="0082775B">
          <w:rPr>
            <w:rStyle w:val="Hyperlink"/>
            <w:rFonts w:ascii="Times New Roman" w:hAnsi="Times New Roman" w:cs="Times New Roman"/>
          </w:rPr>
          <w:t xml:space="preserve">PMC6240468 </w:t>
        </w:r>
      </w:hyperlink>
    </w:p>
    <w:p w14:paraId="4FD9ABBA" w14:textId="54E517E5" w:rsidR="00C57060" w:rsidRPr="0082775B" w:rsidRDefault="00C57060" w:rsidP="0082775B">
      <w:pPr>
        <w:pStyle w:val="ListParagraph"/>
        <w:numPr>
          <w:ilvl w:val="0"/>
          <w:numId w:val="9"/>
        </w:numPr>
        <w:tabs>
          <w:tab w:val="num" w:pos="720"/>
        </w:tabs>
        <w:spacing w:after="120" w:line="240" w:lineRule="auto"/>
        <w:contextualSpacing w:val="0"/>
        <w:rPr>
          <w:rFonts w:ascii="Times New Roman" w:hAnsi="Times New Roman" w:cs="Times New Roman"/>
        </w:rPr>
      </w:pPr>
      <w:r w:rsidRPr="0082775B">
        <w:rPr>
          <w:rFonts w:ascii="Times New Roman" w:hAnsi="Times New Roman" w:cs="Times New Roman"/>
        </w:rPr>
        <w:t xml:space="preserve">Thompson HJ, Santacroce SJ, Pickler RH, Allen JK, Armer JM, Bakken S, Bowles KH, Conley YP, Dunbar SA, Ellington L, Grey M, Heitkemper MM, Herr KA, Lake E, McCarthy AM, Melnyk B, </w:t>
      </w:r>
      <w:proofErr w:type="spellStart"/>
      <w:r w:rsidRPr="0082775B">
        <w:rPr>
          <w:rFonts w:ascii="Times New Roman" w:hAnsi="Times New Roman" w:cs="Times New Roman"/>
        </w:rPr>
        <w:t>Miaskowski</w:t>
      </w:r>
      <w:proofErr w:type="spellEnd"/>
      <w:r w:rsidRPr="0082775B">
        <w:rPr>
          <w:rFonts w:ascii="Times New Roman" w:hAnsi="Times New Roman" w:cs="Times New Roman"/>
        </w:rPr>
        <w:t xml:space="preserve"> CA, Moore SM, Naylor MD, Stone PW, </w:t>
      </w:r>
      <w:proofErr w:type="spellStart"/>
      <w:r w:rsidRPr="0082775B">
        <w:rPr>
          <w:rFonts w:ascii="Times New Roman" w:hAnsi="Times New Roman" w:cs="Times New Roman"/>
        </w:rPr>
        <w:t>Titler</w:t>
      </w:r>
      <w:proofErr w:type="spellEnd"/>
      <w:r w:rsidRPr="0082775B">
        <w:rPr>
          <w:rFonts w:ascii="Times New Roman" w:hAnsi="Times New Roman" w:cs="Times New Roman"/>
        </w:rPr>
        <w:t xml:space="preserve"> MG, Weiss SJ. Use of individual development plans for </w:t>
      </w:r>
      <w:proofErr w:type="gramStart"/>
      <w:r w:rsidRPr="0082775B">
        <w:rPr>
          <w:rFonts w:ascii="Times New Roman" w:hAnsi="Times New Roman" w:cs="Times New Roman"/>
        </w:rPr>
        <w:t>nurse</w:t>
      </w:r>
      <w:proofErr w:type="gramEnd"/>
      <w:r w:rsidRPr="0082775B">
        <w:rPr>
          <w:rFonts w:ascii="Times New Roman" w:hAnsi="Times New Roman" w:cs="Times New Roman"/>
        </w:rPr>
        <w:t xml:space="preserve"> scientist training. Nurs Outlook. 2020 May-Jun;68(3):284-292. </w:t>
      </w:r>
      <w:proofErr w:type="spellStart"/>
      <w:r w:rsidRPr="0082775B">
        <w:rPr>
          <w:rFonts w:ascii="Times New Roman" w:hAnsi="Times New Roman" w:cs="Times New Roman"/>
        </w:rPr>
        <w:t>doi</w:t>
      </w:r>
      <w:proofErr w:type="spellEnd"/>
      <w:r w:rsidRPr="0082775B">
        <w:rPr>
          <w:rFonts w:ascii="Times New Roman" w:hAnsi="Times New Roman" w:cs="Times New Roman"/>
        </w:rPr>
        <w:t xml:space="preserve">: 10.1016/j.outlook.2020.01.001. </w:t>
      </w:r>
      <w:proofErr w:type="spellStart"/>
      <w:r w:rsidRPr="0082775B">
        <w:rPr>
          <w:rFonts w:ascii="Times New Roman" w:hAnsi="Times New Roman" w:cs="Times New Roman"/>
        </w:rPr>
        <w:t>Epub</w:t>
      </w:r>
      <w:proofErr w:type="spellEnd"/>
      <w:r w:rsidRPr="0082775B">
        <w:rPr>
          <w:rFonts w:ascii="Times New Roman" w:hAnsi="Times New Roman" w:cs="Times New Roman"/>
        </w:rPr>
        <w:t xml:space="preserve"> 2020 Mar 18. PMID: 32197775; </w:t>
      </w:r>
      <w:r w:rsidR="000E0BB0" w:rsidRPr="0082775B">
        <w:rPr>
          <w:rFonts w:ascii="Times New Roman" w:hAnsi="Times New Roman" w:cs="Times New Roman"/>
        </w:rPr>
        <w:t xml:space="preserve">PMCID: </w:t>
      </w:r>
      <w:hyperlink r:id="rId10" w:tgtFrame="_blank" w:history="1">
        <w:r w:rsidRPr="0082775B">
          <w:rPr>
            <w:rStyle w:val="Hyperlink"/>
            <w:rFonts w:ascii="Times New Roman" w:hAnsi="Times New Roman" w:cs="Times New Roman"/>
          </w:rPr>
          <w:t>PMC7605358</w:t>
        </w:r>
      </w:hyperlink>
      <w:r w:rsidRPr="0082775B">
        <w:rPr>
          <w:rFonts w:ascii="Times New Roman" w:hAnsi="Times New Roman" w:cs="Times New Roman"/>
        </w:rPr>
        <w:t>.</w:t>
      </w:r>
    </w:p>
    <w:p w14:paraId="4571181A" w14:textId="1A69E6FB" w:rsidR="00C57060" w:rsidRPr="0082775B" w:rsidRDefault="000E0BB0" w:rsidP="0082775B">
      <w:pPr>
        <w:pStyle w:val="ListParagraph"/>
        <w:numPr>
          <w:ilvl w:val="0"/>
          <w:numId w:val="9"/>
        </w:numPr>
        <w:tabs>
          <w:tab w:val="num" w:pos="720"/>
        </w:tabs>
        <w:spacing w:after="120" w:line="240" w:lineRule="auto"/>
        <w:contextualSpacing w:val="0"/>
        <w:rPr>
          <w:rFonts w:ascii="Times New Roman" w:hAnsi="Times New Roman" w:cs="Times New Roman"/>
        </w:rPr>
      </w:pPr>
      <w:r w:rsidRPr="0082775B">
        <w:rPr>
          <w:rFonts w:ascii="Times New Roman" w:hAnsi="Times New Roman" w:cs="Times New Roman"/>
        </w:rPr>
        <w:t xml:space="preserve">Hobin JA, Clifford PS, Dunn BM, Rich S, Justement LB. Putting PhDs to </w:t>
      </w:r>
      <w:proofErr w:type="gramStart"/>
      <w:r w:rsidRPr="0082775B">
        <w:rPr>
          <w:rFonts w:ascii="Times New Roman" w:hAnsi="Times New Roman" w:cs="Times New Roman"/>
        </w:rPr>
        <w:t>work:</w:t>
      </w:r>
      <w:proofErr w:type="gramEnd"/>
      <w:r w:rsidRPr="0082775B">
        <w:rPr>
          <w:rFonts w:ascii="Times New Roman" w:hAnsi="Times New Roman" w:cs="Times New Roman"/>
        </w:rPr>
        <w:t xml:space="preserve"> career planning for today's scientist. CBE Life Sci Educ. 2014 Spring;13(1):49-53. </w:t>
      </w:r>
      <w:proofErr w:type="spellStart"/>
      <w:r w:rsidRPr="0082775B">
        <w:rPr>
          <w:rFonts w:ascii="Times New Roman" w:hAnsi="Times New Roman" w:cs="Times New Roman"/>
        </w:rPr>
        <w:t>doi</w:t>
      </w:r>
      <w:proofErr w:type="spellEnd"/>
      <w:r w:rsidRPr="0082775B">
        <w:rPr>
          <w:rFonts w:ascii="Times New Roman" w:hAnsi="Times New Roman" w:cs="Times New Roman"/>
        </w:rPr>
        <w:t xml:space="preserve">: 10.1187/cbe-13-04-0085. PMID: 24591503; </w:t>
      </w:r>
      <w:hyperlink r:id="rId11" w:tgtFrame="_blank" w:history="1">
        <w:r w:rsidRPr="0082775B">
          <w:rPr>
            <w:rStyle w:val="Hyperlink"/>
            <w:rFonts w:ascii="Times New Roman" w:hAnsi="Times New Roman" w:cs="Times New Roman"/>
          </w:rPr>
          <w:t>PMC3940462</w:t>
        </w:r>
      </w:hyperlink>
      <w:r w:rsidRPr="0082775B">
        <w:rPr>
          <w:rFonts w:ascii="Times New Roman" w:hAnsi="Times New Roman" w:cs="Times New Roman"/>
        </w:rPr>
        <w:t>.</w:t>
      </w:r>
    </w:p>
    <w:p w14:paraId="62189A4B" w14:textId="596E00ED" w:rsidR="006759AB" w:rsidRPr="00156F7D" w:rsidRDefault="000E0BB0" w:rsidP="00C57060">
      <w:pPr>
        <w:pStyle w:val="ListParagraph"/>
        <w:numPr>
          <w:ilvl w:val="0"/>
          <w:numId w:val="9"/>
        </w:numPr>
        <w:tabs>
          <w:tab w:val="num" w:pos="720"/>
        </w:tabs>
        <w:spacing w:after="120" w:line="240" w:lineRule="auto"/>
        <w:contextualSpacing w:val="0"/>
        <w:rPr>
          <w:rFonts w:ascii="Times New Roman" w:hAnsi="Times New Roman" w:cs="Times New Roman"/>
        </w:rPr>
      </w:pPr>
      <w:r w:rsidRPr="0082775B">
        <w:rPr>
          <w:rFonts w:ascii="Times New Roman" w:hAnsi="Times New Roman" w:cs="Times New Roman"/>
        </w:rPr>
        <w:t xml:space="preserve">Chang CN, Patterson CA, Vanderford NL, Evans TM. Modeling individual development plans, mentoring support, and career preparedness relationships among Doctor of Philosophy (Ph.D.) trainees in the life sciences. F1000Res. 2021 Jul 21;10:626. </w:t>
      </w:r>
      <w:proofErr w:type="spellStart"/>
      <w:r w:rsidRPr="0082775B">
        <w:rPr>
          <w:rFonts w:ascii="Times New Roman" w:hAnsi="Times New Roman" w:cs="Times New Roman"/>
        </w:rPr>
        <w:t>doi</w:t>
      </w:r>
      <w:proofErr w:type="spellEnd"/>
      <w:r w:rsidRPr="0082775B">
        <w:rPr>
          <w:rFonts w:ascii="Times New Roman" w:hAnsi="Times New Roman" w:cs="Times New Roman"/>
        </w:rPr>
        <w:t xml:space="preserve">: 10.12688/f1000research.53705.2. PMID: 35083035; PMCID: </w:t>
      </w:r>
      <w:hyperlink r:id="rId12" w:tgtFrame="_blank" w:history="1">
        <w:r w:rsidRPr="0082775B">
          <w:rPr>
            <w:rStyle w:val="Hyperlink"/>
            <w:rFonts w:ascii="Times New Roman" w:hAnsi="Times New Roman" w:cs="Times New Roman"/>
          </w:rPr>
          <w:t>PMC8758970</w:t>
        </w:r>
      </w:hyperlink>
      <w:r w:rsidRPr="0082775B">
        <w:rPr>
          <w:rFonts w:ascii="Times New Roman" w:hAnsi="Times New Roman" w:cs="Times New Roman"/>
        </w:rPr>
        <w:t>.</w:t>
      </w:r>
    </w:p>
    <w:sectPr w:rsidR="006759AB" w:rsidRPr="00156F7D" w:rsidSect="00156F7D">
      <w:headerReference w:type="default" r:id="rId13"/>
      <w:footerReference w:type="default" r:id="rId14"/>
      <w:type w:val="continuous"/>
      <w:pgSz w:w="12240" w:h="15840" w:code="1"/>
      <w:pgMar w:top="1152" w:right="1440" w:bottom="115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1923A" w14:textId="77777777" w:rsidR="00EA327A" w:rsidRDefault="00EA327A" w:rsidP="00BC74E1">
      <w:pPr>
        <w:spacing w:after="0" w:line="240" w:lineRule="auto"/>
      </w:pPr>
      <w:r>
        <w:separator/>
      </w:r>
    </w:p>
  </w:endnote>
  <w:endnote w:type="continuationSeparator" w:id="0">
    <w:p w14:paraId="27EA0E79" w14:textId="77777777" w:rsidR="00EA327A" w:rsidRDefault="00EA327A" w:rsidP="00BC7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EC7B" w14:textId="50DC36AD" w:rsidR="00733CA4" w:rsidRPr="00C722FC" w:rsidRDefault="003F3DF3" w:rsidP="00733CA4">
    <w:pPr>
      <w:pStyle w:val="Header"/>
      <w:jc w:val="right"/>
      <w:rPr>
        <w:sz w:val="18"/>
        <w:szCs w:val="18"/>
      </w:rPr>
    </w:pPr>
    <w:bookmarkStart w:id="2" w:name="_Hlk219796091"/>
    <w:bookmarkStart w:id="3" w:name="_Hlk219796092"/>
    <w:bookmarkStart w:id="4" w:name="_Hlk219796113"/>
    <w:bookmarkStart w:id="5" w:name="_Hlk219796114"/>
    <w:r>
      <w:rPr>
        <w:sz w:val="18"/>
        <w:szCs w:val="18"/>
      </w:rPr>
      <w:t>December</w:t>
    </w:r>
    <w:r w:rsidR="00733CA4" w:rsidRPr="00C722FC">
      <w:rPr>
        <w:sz w:val="18"/>
        <w:szCs w:val="18"/>
      </w:rPr>
      <w:t xml:space="preserve"> 2025</w:t>
    </w:r>
  </w:p>
  <w:p w14:paraId="2B841020" w14:textId="0FBB668B" w:rsidR="00733CA4" w:rsidRPr="00733CA4" w:rsidRDefault="0020270B" w:rsidP="00733CA4">
    <w:pPr>
      <w:pStyle w:val="Header"/>
      <w:jc w:val="right"/>
      <w:rPr>
        <w:sz w:val="18"/>
        <w:szCs w:val="18"/>
      </w:rPr>
    </w:pPr>
    <w:r>
      <w:rPr>
        <w:sz w:val="18"/>
        <w:szCs w:val="18"/>
      </w:rPr>
      <w:t>UAB Office of Postdoctoral Education</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DD6E3" w14:textId="77777777" w:rsidR="00EA327A" w:rsidRDefault="00EA327A" w:rsidP="00BC74E1">
      <w:pPr>
        <w:spacing w:after="0" w:line="240" w:lineRule="auto"/>
      </w:pPr>
      <w:r>
        <w:separator/>
      </w:r>
    </w:p>
  </w:footnote>
  <w:footnote w:type="continuationSeparator" w:id="0">
    <w:p w14:paraId="45CC7268" w14:textId="77777777" w:rsidR="00EA327A" w:rsidRDefault="00EA327A" w:rsidP="00BC7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rFonts w:ascii="Times New Roman" w:hAnsi="Times New Roman" w:cs="Times New Roman"/>
        <w:sz w:val="20"/>
        <w:szCs w:val="20"/>
      </w:rPr>
    </w:sdtEndPr>
    <w:sdtContent>
      <w:p w14:paraId="7C09392C" w14:textId="77777777" w:rsidR="004A35B9" w:rsidRPr="004A35B9" w:rsidRDefault="004A35B9">
        <w:pPr>
          <w:pStyle w:val="Header"/>
          <w:jc w:val="right"/>
          <w:rPr>
            <w:rFonts w:ascii="Times New Roman" w:hAnsi="Times New Roman" w:cs="Times New Roman"/>
            <w:sz w:val="20"/>
            <w:szCs w:val="20"/>
          </w:rPr>
        </w:pPr>
        <w:r w:rsidRPr="004A35B9">
          <w:rPr>
            <w:rFonts w:ascii="Times New Roman" w:hAnsi="Times New Roman" w:cs="Times New Roman"/>
            <w:sz w:val="20"/>
            <w:szCs w:val="20"/>
          </w:rPr>
          <w:t xml:space="preserve">Page </w:t>
        </w:r>
        <w:r w:rsidRPr="004A35B9">
          <w:rPr>
            <w:rFonts w:ascii="Times New Roman" w:hAnsi="Times New Roman" w:cs="Times New Roman"/>
            <w:b/>
            <w:bCs/>
            <w:sz w:val="20"/>
            <w:szCs w:val="20"/>
          </w:rPr>
          <w:fldChar w:fldCharType="begin"/>
        </w:r>
        <w:r w:rsidRPr="004A35B9">
          <w:rPr>
            <w:rFonts w:ascii="Times New Roman" w:hAnsi="Times New Roman" w:cs="Times New Roman"/>
            <w:b/>
            <w:bCs/>
            <w:sz w:val="20"/>
            <w:szCs w:val="20"/>
          </w:rPr>
          <w:instrText xml:space="preserve"> PAGE </w:instrText>
        </w:r>
        <w:r w:rsidRPr="004A35B9">
          <w:rPr>
            <w:rFonts w:ascii="Times New Roman" w:hAnsi="Times New Roman" w:cs="Times New Roman"/>
            <w:b/>
            <w:bCs/>
            <w:sz w:val="20"/>
            <w:szCs w:val="20"/>
          </w:rPr>
          <w:fldChar w:fldCharType="separate"/>
        </w:r>
        <w:r w:rsidRPr="004A35B9">
          <w:rPr>
            <w:rFonts w:ascii="Times New Roman" w:hAnsi="Times New Roman" w:cs="Times New Roman"/>
            <w:b/>
            <w:bCs/>
            <w:noProof/>
            <w:sz w:val="20"/>
            <w:szCs w:val="20"/>
          </w:rPr>
          <w:t>2</w:t>
        </w:r>
        <w:r w:rsidRPr="004A35B9">
          <w:rPr>
            <w:rFonts w:ascii="Times New Roman" w:hAnsi="Times New Roman" w:cs="Times New Roman"/>
            <w:b/>
            <w:bCs/>
            <w:sz w:val="20"/>
            <w:szCs w:val="20"/>
          </w:rPr>
          <w:fldChar w:fldCharType="end"/>
        </w:r>
        <w:r w:rsidRPr="004A35B9">
          <w:rPr>
            <w:rFonts w:ascii="Times New Roman" w:hAnsi="Times New Roman" w:cs="Times New Roman"/>
            <w:sz w:val="20"/>
            <w:szCs w:val="20"/>
          </w:rPr>
          <w:t xml:space="preserve"> of </w:t>
        </w:r>
        <w:r w:rsidRPr="004A35B9">
          <w:rPr>
            <w:rFonts w:ascii="Times New Roman" w:hAnsi="Times New Roman" w:cs="Times New Roman"/>
            <w:b/>
            <w:bCs/>
            <w:sz w:val="20"/>
            <w:szCs w:val="20"/>
          </w:rPr>
          <w:fldChar w:fldCharType="begin"/>
        </w:r>
        <w:r w:rsidRPr="004A35B9">
          <w:rPr>
            <w:rFonts w:ascii="Times New Roman" w:hAnsi="Times New Roman" w:cs="Times New Roman"/>
            <w:b/>
            <w:bCs/>
            <w:sz w:val="20"/>
            <w:szCs w:val="20"/>
          </w:rPr>
          <w:instrText xml:space="preserve"> NUMPAGES  </w:instrText>
        </w:r>
        <w:r w:rsidRPr="004A35B9">
          <w:rPr>
            <w:rFonts w:ascii="Times New Roman" w:hAnsi="Times New Roman" w:cs="Times New Roman"/>
            <w:b/>
            <w:bCs/>
            <w:sz w:val="20"/>
            <w:szCs w:val="20"/>
          </w:rPr>
          <w:fldChar w:fldCharType="separate"/>
        </w:r>
        <w:r w:rsidRPr="004A35B9">
          <w:rPr>
            <w:rFonts w:ascii="Times New Roman" w:hAnsi="Times New Roman" w:cs="Times New Roman"/>
            <w:b/>
            <w:bCs/>
            <w:noProof/>
            <w:sz w:val="20"/>
            <w:szCs w:val="20"/>
          </w:rPr>
          <w:t>2</w:t>
        </w:r>
        <w:r w:rsidRPr="004A35B9">
          <w:rPr>
            <w:rFonts w:ascii="Times New Roman" w:hAnsi="Times New Roman" w:cs="Times New Roman"/>
            <w:b/>
            <w:bCs/>
            <w:sz w:val="20"/>
            <w:szCs w:val="20"/>
          </w:rPr>
          <w:fldChar w:fldCharType="end"/>
        </w:r>
      </w:p>
    </w:sdtContent>
  </w:sdt>
  <w:p w14:paraId="7DAA469A" w14:textId="5663A14F" w:rsidR="00BC74E1" w:rsidRPr="009B5721" w:rsidRDefault="00BC74E1" w:rsidP="009B5721">
    <w:pPr>
      <w:spacing w:after="0" w:line="240" w:lineRule="auto"/>
      <w:jc w:val="center"/>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0C78"/>
    <w:multiLevelType w:val="hybridMultilevel"/>
    <w:tmpl w:val="46AA72E4"/>
    <w:lvl w:ilvl="0" w:tplc="6BA62516">
      <w:numFmt w:val="bullet"/>
      <w:lvlText w:val="-"/>
      <w:lvlJc w:val="left"/>
      <w:pPr>
        <w:ind w:left="720" w:hanging="360"/>
      </w:pPr>
      <w:rPr>
        <w:rFonts w:ascii="Aptos" w:eastAsiaTheme="minorHAnsi" w:hAnsi="Aptos" w:cstheme="minorBidi" w:hint="default"/>
        <w:u w:val="singl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1F7508"/>
    <w:multiLevelType w:val="hybridMultilevel"/>
    <w:tmpl w:val="0272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C206C7"/>
    <w:multiLevelType w:val="hybridMultilevel"/>
    <w:tmpl w:val="F424CD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D54A2"/>
    <w:multiLevelType w:val="hybridMultilevel"/>
    <w:tmpl w:val="F424CD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53B0C2B"/>
    <w:multiLevelType w:val="hybridMultilevel"/>
    <w:tmpl w:val="1C565BDA"/>
    <w:lvl w:ilvl="0" w:tplc="95869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5931AC"/>
    <w:multiLevelType w:val="hybridMultilevel"/>
    <w:tmpl w:val="194A7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C573FA"/>
    <w:multiLevelType w:val="multilevel"/>
    <w:tmpl w:val="1AAA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C75CD0"/>
    <w:multiLevelType w:val="hybridMultilevel"/>
    <w:tmpl w:val="84149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7A64D9"/>
    <w:multiLevelType w:val="hybridMultilevel"/>
    <w:tmpl w:val="F424CD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1000750">
    <w:abstractNumId w:val="1"/>
  </w:num>
  <w:num w:numId="2" w16cid:durableId="598486053">
    <w:abstractNumId w:val="0"/>
  </w:num>
  <w:num w:numId="3" w16cid:durableId="2128500494">
    <w:abstractNumId w:val="2"/>
  </w:num>
  <w:num w:numId="4" w16cid:durableId="1714036952">
    <w:abstractNumId w:val="7"/>
  </w:num>
  <w:num w:numId="5" w16cid:durableId="324670594">
    <w:abstractNumId w:val="8"/>
  </w:num>
  <w:num w:numId="6" w16cid:durableId="499589506">
    <w:abstractNumId w:val="3"/>
  </w:num>
  <w:num w:numId="7" w16cid:durableId="1963919618">
    <w:abstractNumId w:val="4"/>
  </w:num>
  <w:num w:numId="8" w16cid:durableId="2130317238">
    <w:abstractNumId w:val="6"/>
  </w:num>
  <w:num w:numId="9" w16cid:durableId="561256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F3"/>
    <w:rsid w:val="000312D7"/>
    <w:rsid w:val="00056A05"/>
    <w:rsid w:val="00075013"/>
    <w:rsid w:val="000E0BB0"/>
    <w:rsid w:val="00156F7D"/>
    <w:rsid w:val="001B2E01"/>
    <w:rsid w:val="001B4A05"/>
    <w:rsid w:val="001C374A"/>
    <w:rsid w:val="001D16D0"/>
    <w:rsid w:val="001D5E37"/>
    <w:rsid w:val="0020270B"/>
    <w:rsid w:val="00295EA5"/>
    <w:rsid w:val="002D2020"/>
    <w:rsid w:val="00312C4D"/>
    <w:rsid w:val="00341948"/>
    <w:rsid w:val="003630CB"/>
    <w:rsid w:val="00371F25"/>
    <w:rsid w:val="003A10D4"/>
    <w:rsid w:val="003A7470"/>
    <w:rsid w:val="003E2FC3"/>
    <w:rsid w:val="003F0A81"/>
    <w:rsid w:val="003F3DF3"/>
    <w:rsid w:val="003F5EB0"/>
    <w:rsid w:val="004175D6"/>
    <w:rsid w:val="00425F1A"/>
    <w:rsid w:val="00463E43"/>
    <w:rsid w:val="004A35B9"/>
    <w:rsid w:val="00577163"/>
    <w:rsid w:val="00587302"/>
    <w:rsid w:val="005F50A0"/>
    <w:rsid w:val="006759AB"/>
    <w:rsid w:val="006C67C7"/>
    <w:rsid w:val="006E2B77"/>
    <w:rsid w:val="00733CA4"/>
    <w:rsid w:val="007B5CF3"/>
    <w:rsid w:val="007D31D4"/>
    <w:rsid w:val="0082775B"/>
    <w:rsid w:val="00845155"/>
    <w:rsid w:val="00896A18"/>
    <w:rsid w:val="008A7F46"/>
    <w:rsid w:val="008D295A"/>
    <w:rsid w:val="008F1D39"/>
    <w:rsid w:val="009915F6"/>
    <w:rsid w:val="009B5721"/>
    <w:rsid w:val="00A522B0"/>
    <w:rsid w:val="00A85B80"/>
    <w:rsid w:val="00AF6DF3"/>
    <w:rsid w:val="00B7678B"/>
    <w:rsid w:val="00BC74E1"/>
    <w:rsid w:val="00BD086E"/>
    <w:rsid w:val="00BD5F34"/>
    <w:rsid w:val="00C31B3B"/>
    <w:rsid w:val="00C34B7E"/>
    <w:rsid w:val="00C34C38"/>
    <w:rsid w:val="00C57060"/>
    <w:rsid w:val="00C71990"/>
    <w:rsid w:val="00CD4A93"/>
    <w:rsid w:val="00CE34DF"/>
    <w:rsid w:val="00D32AA9"/>
    <w:rsid w:val="00D51039"/>
    <w:rsid w:val="00D803C1"/>
    <w:rsid w:val="00DA174B"/>
    <w:rsid w:val="00DE7C39"/>
    <w:rsid w:val="00E65968"/>
    <w:rsid w:val="00E974FD"/>
    <w:rsid w:val="00EA327A"/>
    <w:rsid w:val="00F23441"/>
    <w:rsid w:val="00F9335B"/>
    <w:rsid w:val="00FC4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1871"/>
  <w15:chartTrackingRefBased/>
  <w15:docId w15:val="{F17E5753-2E1D-4E83-A0F9-3E7A5220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DF3"/>
    <w:rPr>
      <w:rFonts w:eastAsiaTheme="majorEastAsia" w:cstheme="majorBidi"/>
      <w:color w:val="272727" w:themeColor="text1" w:themeTint="D8"/>
    </w:rPr>
  </w:style>
  <w:style w:type="paragraph" w:styleId="Title">
    <w:name w:val="Title"/>
    <w:basedOn w:val="Normal"/>
    <w:next w:val="Normal"/>
    <w:link w:val="TitleChar"/>
    <w:uiPriority w:val="10"/>
    <w:qFormat/>
    <w:rsid w:val="00AF6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DF3"/>
    <w:pPr>
      <w:spacing w:before="160"/>
      <w:jc w:val="center"/>
    </w:pPr>
    <w:rPr>
      <w:i/>
      <w:iCs/>
      <w:color w:val="404040" w:themeColor="text1" w:themeTint="BF"/>
    </w:rPr>
  </w:style>
  <w:style w:type="character" w:customStyle="1" w:styleId="QuoteChar">
    <w:name w:val="Quote Char"/>
    <w:basedOn w:val="DefaultParagraphFont"/>
    <w:link w:val="Quote"/>
    <w:uiPriority w:val="29"/>
    <w:rsid w:val="00AF6DF3"/>
    <w:rPr>
      <w:i/>
      <w:iCs/>
      <w:color w:val="404040" w:themeColor="text1" w:themeTint="BF"/>
    </w:rPr>
  </w:style>
  <w:style w:type="paragraph" w:styleId="ListParagraph">
    <w:name w:val="List Paragraph"/>
    <w:basedOn w:val="Normal"/>
    <w:uiPriority w:val="34"/>
    <w:qFormat/>
    <w:rsid w:val="00AF6DF3"/>
    <w:pPr>
      <w:ind w:left="720"/>
      <w:contextualSpacing/>
    </w:pPr>
  </w:style>
  <w:style w:type="character" w:styleId="IntenseEmphasis">
    <w:name w:val="Intense Emphasis"/>
    <w:basedOn w:val="DefaultParagraphFont"/>
    <w:uiPriority w:val="21"/>
    <w:qFormat/>
    <w:rsid w:val="00AF6DF3"/>
    <w:rPr>
      <w:i/>
      <w:iCs/>
      <w:color w:val="0F4761" w:themeColor="accent1" w:themeShade="BF"/>
    </w:rPr>
  </w:style>
  <w:style w:type="paragraph" w:styleId="IntenseQuote">
    <w:name w:val="Intense Quote"/>
    <w:basedOn w:val="Normal"/>
    <w:next w:val="Normal"/>
    <w:link w:val="IntenseQuoteChar"/>
    <w:uiPriority w:val="30"/>
    <w:qFormat/>
    <w:rsid w:val="00AF6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DF3"/>
    <w:rPr>
      <w:i/>
      <w:iCs/>
      <w:color w:val="0F4761" w:themeColor="accent1" w:themeShade="BF"/>
    </w:rPr>
  </w:style>
  <w:style w:type="character" w:styleId="IntenseReference">
    <w:name w:val="Intense Reference"/>
    <w:basedOn w:val="DefaultParagraphFont"/>
    <w:uiPriority w:val="32"/>
    <w:qFormat/>
    <w:rsid w:val="00AF6DF3"/>
    <w:rPr>
      <w:b/>
      <w:bCs/>
      <w:smallCaps/>
      <w:color w:val="0F4761" w:themeColor="accent1" w:themeShade="BF"/>
      <w:spacing w:val="5"/>
    </w:rPr>
  </w:style>
  <w:style w:type="table" w:styleId="TableGrid">
    <w:name w:val="Table Grid"/>
    <w:basedOn w:val="TableNormal"/>
    <w:uiPriority w:val="39"/>
    <w:rsid w:val="00AF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7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4E1"/>
  </w:style>
  <w:style w:type="paragraph" w:styleId="Footer">
    <w:name w:val="footer"/>
    <w:basedOn w:val="Normal"/>
    <w:link w:val="FooterChar"/>
    <w:uiPriority w:val="99"/>
    <w:unhideWhenUsed/>
    <w:rsid w:val="00BC7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4E1"/>
  </w:style>
  <w:style w:type="character" w:styleId="Hyperlink">
    <w:name w:val="Hyperlink"/>
    <w:basedOn w:val="DefaultParagraphFont"/>
    <w:uiPriority w:val="99"/>
    <w:unhideWhenUsed/>
    <w:rsid w:val="00FC4A08"/>
    <w:rPr>
      <w:color w:val="467886" w:themeColor="hyperlink"/>
      <w:u w:val="single"/>
    </w:rPr>
  </w:style>
  <w:style w:type="character" w:styleId="UnresolvedMention">
    <w:name w:val="Unresolved Mention"/>
    <w:basedOn w:val="DefaultParagraphFont"/>
    <w:uiPriority w:val="99"/>
    <w:semiHidden/>
    <w:unhideWhenUsed/>
    <w:rsid w:val="00FC4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MART_criteri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amc.org/what-we-do/mission-areas/medical-research/post-doc-compact" TargetMode="External"/><Relationship Id="rId12" Type="http://schemas.openxmlformats.org/officeDocument/2006/relationships/hyperlink" Target="https://pmc.ncbi.nlm.nih.gov/articles/PMC875897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394046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mc.ncbi.nlm.nih.gov/articles/PMC7605358/" TargetMode="External"/><Relationship Id="rId4" Type="http://schemas.openxmlformats.org/officeDocument/2006/relationships/webSettings" Target="webSettings.xml"/><Relationship Id="rId9" Type="http://schemas.openxmlformats.org/officeDocument/2006/relationships/hyperlink" Target="https://pmc.ncbi.nlm.nih.gov/articles/PMC624046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933</Words>
  <Characters>5464</Characters>
  <Application>Microsoft Office Word</Application>
  <DocSecurity>0</DocSecurity>
  <Lines>82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Lisa (Campus)</dc:creator>
  <cp:keywords/>
  <dc:description/>
  <cp:lastModifiedBy>Curtis, Lisa (Campus)</cp:lastModifiedBy>
  <cp:revision>4</cp:revision>
  <cp:lastPrinted>2025-10-14T13:48:00Z</cp:lastPrinted>
  <dcterms:created xsi:type="dcterms:W3CDTF">2026-01-20T17:02:00Z</dcterms:created>
  <dcterms:modified xsi:type="dcterms:W3CDTF">2026-01-20T17:05:00Z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2025-04-27T19:26:21Z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5d3539d0-9c1f-499f-846e-42c6f481bb55</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