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09AE9" w14:textId="26562DF1" w:rsidR="00B6576A" w:rsidRPr="00D47FFB" w:rsidRDefault="00FA1454" w:rsidP="00FA1454">
      <w:pPr>
        <w:jc w:val="center"/>
        <w:rPr>
          <w:i/>
          <w:iCs/>
          <w:sz w:val="44"/>
          <w:szCs w:val="40"/>
        </w:rPr>
      </w:pPr>
      <w:r>
        <w:rPr>
          <w:i/>
          <w:iCs/>
          <w:sz w:val="44"/>
          <w:szCs w:val="40"/>
        </w:rPr>
        <w:t xml:space="preserve">Course Syllabus for </w:t>
      </w:r>
      <w:r w:rsidR="00D47FFB" w:rsidRPr="00D47FFB">
        <w:rPr>
          <w:i/>
          <w:iCs/>
          <w:sz w:val="44"/>
          <w:szCs w:val="40"/>
        </w:rPr>
        <w:t>MA 125</w:t>
      </w:r>
      <w:r w:rsidR="00776A9E" w:rsidRPr="00D47FFB">
        <w:rPr>
          <w:i/>
          <w:iCs/>
          <w:sz w:val="44"/>
          <w:szCs w:val="40"/>
        </w:rPr>
        <w:t xml:space="preserve"> </w:t>
      </w:r>
      <w:r w:rsidR="007A5C26">
        <w:rPr>
          <w:i/>
          <w:iCs/>
          <w:sz w:val="44"/>
          <w:szCs w:val="40"/>
        </w:rPr>
        <w:t xml:space="preserve">– </w:t>
      </w:r>
      <w:r w:rsidR="005A04EB">
        <w:rPr>
          <w:i/>
          <w:iCs/>
          <w:sz w:val="44"/>
          <w:szCs w:val="40"/>
        </w:rPr>
        <w:t>CT</w:t>
      </w:r>
      <w:r w:rsidR="00776A9E" w:rsidRPr="00D47FFB">
        <w:rPr>
          <w:i/>
          <w:iCs/>
          <w:sz w:val="44"/>
          <w:szCs w:val="40"/>
        </w:rPr>
        <w:t xml:space="preserve"> </w:t>
      </w:r>
      <w:r w:rsidR="00D47FFB" w:rsidRPr="00D47FFB">
        <w:rPr>
          <w:i/>
          <w:iCs/>
          <w:sz w:val="44"/>
          <w:szCs w:val="40"/>
        </w:rPr>
        <w:t>–</w:t>
      </w:r>
      <w:r w:rsidR="00B6576A" w:rsidRPr="00D47FFB">
        <w:rPr>
          <w:i/>
          <w:iCs/>
          <w:sz w:val="44"/>
          <w:szCs w:val="40"/>
        </w:rPr>
        <w:t xml:space="preserve"> </w:t>
      </w:r>
      <w:r w:rsidR="00D47FFB" w:rsidRPr="00D47FFB">
        <w:rPr>
          <w:i/>
          <w:iCs/>
          <w:sz w:val="44"/>
          <w:szCs w:val="40"/>
        </w:rPr>
        <w:t>Calculus I</w:t>
      </w:r>
    </w:p>
    <w:p w14:paraId="0242A684" w14:textId="09C2CA6F" w:rsidR="00776A9E" w:rsidRPr="00763519" w:rsidRDefault="00913052" w:rsidP="00B6576A">
      <w:pPr>
        <w:jc w:val="center"/>
      </w:pPr>
      <w:r>
        <w:t>Spring 2026</w:t>
      </w:r>
    </w:p>
    <w:p w14:paraId="3FFCEC7A" w14:textId="192331BA" w:rsidR="00317EB7" w:rsidRPr="00763519" w:rsidRDefault="00776A9E" w:rsidP="001079D7">
      <w:pPr>
        <w:pStyle w:val="Heading1"/>
      </w:pPr>
      <w:r w:rsidRPr="00763519">
        <w:t>Instructor Information</w:t>
      </w:r>
    </w:p>
    <w:p w14:paraId="0AE0DE36" w14:textId="3460DDD3" w:rsidR="00D51FBC" w:rsidRPr="00763519" w:rsidRDefault="00BA47CD" w:rsidP="00900389">
      <w:pPr>
        <w:pStyle w:val="Heading2"/>
      </w:pPr>
      <w:r>
        <w:rPr>
          <w:noProof/>
          <w:w w:val="100"/>
        </w:rPr>
        <mc:AlternateContent>
          <mc:Choice Requires="wps">
            <w:drawing>
              <wp:anchor distT="0" distB="0" distL="114300" distR="114300" simplePos="0" relativeHeight="251659267" behindDoc="0" locked="0" layoutInCell="1" allowOverlap="1" wp14:anchorId="11B12794" wp14:editId="032AC398">
                <wp:simplePos x="0" y="0"/>
                <wp:positionH relativeFrom="column">
                  <wp:posOffset>-1657</wp:posOffset>
                </wp:positionH>
                <wp:positionV relativeFrom="paragraph">
                  <wp:posOffset>234701</wp:posOffset>
                </wp:positionV>
                <wp:extent cx="2822575" cy="2691765"/>
                <wp:effectExtent l="38100" t="38100" r="47625" b="51435"/>
                <wp:wrapNone/>
                <wp:docPr id="812375789" name="Text Box 4"/>
                <wp:cNvGraphicFramePr/>
                <a:graphic xmlns:a="http://schemas.openxmlformats.org/drawingml/2006/main">
                  <a:graphicData uri="http://schemas.microsoft.com/office/word/2010/wordprocessingShape">
                    <wps:wsp>
                      <wps:cNvSpPr txBox="1"/>
                      <wps:spPr>
                        <a:xfrm>
                          <a:off x="0" y="0"/>
                          <a:ext cx="2822575" cy="2691765"/>
                        </a:xfrm>
                        <a:prstGeom prst="rect">
                          <a:avLst/>
                        </a:prstGeom>
                        <a:solidFill>
                          <a:schemeClr val="accent6">
                            <a:lumMod val="20000"/>
                            <a:lumOff val="80000"/>
                          </a:schemeClr>
                        </a:solidFill>
                        <a:ln w="85725" cmpd="tri">
                          <a:solidFill>
                            <a:prstClr val="black"/>
                          </a:solidFill>
                        </a:ln>
                      </wps:spPr>
                      <wps:txbx>
                        <w:txbxContent>
                          <w:p w14:paraId="71C137A7" w14:textId="2982E801" w:rsidR="003503F4" w:rsidRPr="00D47FFB" w:rsidRDefault="003503F4">
                            <w:r w:rsidRPr="00D47FFB">
                              <w:t xml:space="preserve">Instructor Name: </w:t>
                            </w:r>
                            <w:r w:rsidR="00C1520F">
                              <w:t>Dr</w:t>
                            </w:r>
                            <w:r>
                              <w:t>. Alexander Blokh</w:t>
                            </w:r>
                          </w:p>
                          <w:p w14:paraId="70D8532C" w14:textId="3DBAD30A" w:rsidR="003503F4" w:rsidRPr="00D47FFB" w:rsidRDefault="003503F4">
                            <w:r w:rsidRPr="00D47FFB">
                              <w:t xml:space="preserve">Pronouns: </w:t>
                            </w:r>
                            <w:r>
                              <w:t>He/his</w:t>
                            </w:r>
                          </w:p>
                          <w:p w14:paraId="7E024B1A" w14:textId="57E33136" w:rsidR="003503F4" w:rsidRPr="00D47FFB" w:rsidRDefault="003503F4">
                            <w:r w:rsidRPr="00D47FFB">
                              <w:t xml:space="preserve">Email: </w:t>
                            </w:r>
                            <w:hyperlink r:id="rId11" w:history="1">
                              <w:r w:rsidRPr="0027747B">
                                <w:rPr>
                                  <w:rStyle w:val="Hyperlink"/>
                                </w:rPr>
                                <w:t>ablokh@uab.edu</w:t>
                              </w:r>
                            </w:hyperlink>
                            <w:r>
                              <w:t xml:space="preserve"> (please include your course name or number in the title of any e-mail)</w:t>
                            </w:r>
                          </w:p>
                          <w:p w14:paraId="45F0C46C" w14:textId="2189742C" w:rsidR="003503F4" w:rsidRDefault="003503F4">
                            <w:r w:rsidRPr="00D47FFB">
                              <w:t>Office Location: University Hall 40</w:t>
                            </w:r>
                            <w:r>
                              <w:t>18</w:t>
                            </w:r>
                          </w:p>
                          <w:p w14:paraId="6E39BEEB" w14:textId="77777777" w:rsidR="003503F4" w:rsidRPr="00D47FFB" w:rsidRDefault="003503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B12794" id="_x0000_t202" coordsize="21600,21600" o:spt="202" path="m,l,21600r21600,l21600,xe">
                <v:stroke joinstyle="miter"/>
                <v:path gradientshapeok="t" o:connecttype="rect"/>
              </v:shapetype>
              <v:shape id="Text Box 4" o:spid="_x0000_s1026" type="#_x0000_t202" style="position:absolute;margin-left:-.15pt;margin-top:18.5pt;width:222.25pt;height:211.95pt;z-index:2516592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" fillcolor="#e2efd9 [665]" strokeweight="6.75pt">
                <v:stroke linestyle="thickBetweenThin"/>
                <v:textbox>
                  <w:txbxContent>
                    <w:p w14:paraId="71C137A7" w14:textId="2982E801" w:rsidR="003503F4" w:rsidRPr="00D47FFB" w:rsidRDefault="003503F4">
                      <w:r w:rsidRPr="00D47FFB">
                        <w:t xml:space="preserve">Instructor Name: </w:t>
                      </w:r>
                      <w:r w:rsidR="00C1520F">
                        <w:t>Dr</w:t>
                      </w:r>
                      <w:r>
                        <w:t>. Alexander Blokh</w:t>
                      </w:r>
                    </w:p>
                    <w:p w14:paraId="70D8532C" w14:textId="3DBAD30A" w:rsidR="003503F4" w:rsidRPr="00D47FFB" w:rsidRDefault="003503F4">
                      <w:r w:rsidRPr="00D47FFB">
                        <w:t xml:space="preserve">Pronouns: </w:t>
                      </w:r>
                      <w:r>
                        <w:t>He/his</w:t>
                      </w:r>
                    </w:p>
                    <w:p w14:paraId="7E024B1A" w14:textId="57E33136" w:rsidR="003503F4" w:rsidRPr="00D47FFB" w:rsidRDefault="003503F4">
                      <w:r w:rsidRPr="00D47FFB">
                        <w:t xml:space="preserve">Email: </w:t>
                      </w:r>
                      <w:hyperlink r:id="rId12" w:history="1">
                        <w:r w:rsidRPr="0027747B">
                          <w:rPr>
                            <w:rStyle w:val="Hyperlink"/>
                          </w:rPr>
                          <w:t>ablokh@uab.edu</w:t>
                        </w:r>
                      </w:hyperlink>
                      <w:r>
                        <w:t xml:space="preserve"> (please include your course name or number in the title of any e-mail)</w:t>
                      </w:r>
                    </w:p>
                    <w:p w14:paraId="45F0C46C" w14:textId="2189742C" w:rsidR="003503F4" w:rsidRDefault="003503F4">
                      <w:r w:rsidRPr="00D47FFB">
                        <w:t>Office Location: University Hall 40</w:t>
                      </w:r>
                      <w:r>
                        <w:t>18</w:t>
                      </w:r>
                    </w:p>
                    <w:p w14:paraId="6E39BEEB" w14:textId="77777777" w:rsidR="003503F4" w:rsidRPr="00D47FFB" w:rsidRDefault="003503F4"/>
                  </w:txbxContent>
                </v:textbox>
              </v:shape>
            </w:pict>
          </mc:Fallback>
        </mc:AlternateContent>
      </w:r>
    </w:p>
    <w:p w14:paraId="6508D979" w14:textId="3DF234BE" w:rsidR="006C4D89" w:rsidRPr="00763519" w:rsidRDefault="00351211" w:rsidP="00FC3843">
      <w:pPr>
        <w:pStyle w:val="NormalIndented"/>
        <w:ind w:left="0"/>
        <w:jc w:val="right"/>
      </w:pPr>
      <w:bookmarkStart w:id="0" w:name="_Toc501451148"/>
      <w:r w:rsidRPr="00763519">
        <w:t xml:space="preserve">                               </w:t>
      </w:r>
      <w:bookmarkEnd w:id="0"/>
    </w:p>
    <w:p w14:paraId="220AC0D5" w14:textId="54F8EDA6" w:rsidR="00FC3843" w:rsidRPr="00763519" w:rsidRDefault="00FC3843" w:rsidP="00FC3843">
      <w:pPr>
        <w:pStyle w:val="NormalIndented"/>
        <w:jc w:val="right"/>
        <w:rPr>
          <w:i/>
          <w:iCs/>
          <w:highlight w:val="yellow"/>
        </w:rPr>
      </w:pPr>
    </w:p>
    <w:p w14:paraId="08717669" w14:textId="0A6B1F36" w:rsidR="00FC3843" w:rsidRPr="00763519" w:rsidRDefault="00FC3843" w:rsidP="00FC3843">
      <w:pPr>
        <w:pStyle w:val="NormalIndented"/>
        <w:jc w:val="right"/>
        <w:rPr>
          <w:i/>
          <w:iCs/>
          <w:highlight w:val="yellow"/>
        </w:rPr>
      </w:pPr>
    </w:p>
    <w:p w14:paraId="1AD64D91" w14:textId="199EF552" w:rsidR="00FC3843" w:rsidRPr="00763519" w:rsidRDefault="00FC3843" w:rsidP="00FC3843">
      <w:pPr>
        <w:pStyle w:val="NormalIndented"/>
        <w:jc w:val="right"/>
        <w:rPr>
          <w:i/>
          <w:iCs/>
          <w:highlight w:val="yellow"/>
        </w:rPr>
      </w:pPr>
    </w:p>
    <w:p w14:paraId="52374FFB" w14:textId="1515B192" w:rsidR="00FC3843" w:rsidRPr="00763519" w:rsidRDefault="00FC3843" w:rsidP="00FC3843">
      <w:pPr>
        <w:pStyle w:val="NormalIndented"/>
        <w:jc w:val="right"/>
        <w:rPr>
          <w:i/>
          <w:iCs/>
          <w:highlight w:val="yellow"/>
        </w:rPr>
      </w:pPr>
    </w:p>
    <w:p w14:paraId="4FF20126" w14:textId="1FB86BEE" w:rsidR="00FC3843" w:rsidRPr="00763519" w:rsidRDefault="00FC3843" w:rsidP="00FC3843">
      <w:pPr>
        <w:pStyle w:val="NormalIndented"/>
        <w:jc w:val="right"/>
        <w:rPr>
          <w:i/>
          <w:iCs/>
          <w:highlight w:val="yellow"/>
        </w:rPr>
      </w:pPr>
    </w:p>
    <w:p w14:paraId="62F89472" w14:textId="3F02DF2F" w:rsidR="00FC3843" w:rsidRPr="00763519" w:rsidRDefault="00FC3843" w:rsidP="00FC3843">
      <w:pPr>
        <w:pStyle w:val="NormalIndented"/>
        <w:jc w:val="right"/>
        <w:rPr>
          <w:i/>
          <w:iCs/>
          <w:highlight w:val="yellow"/>
        </w:rPr>
      </w:pPr>
    </w:p>
    <w:p w14:paraId="0D732FB1" w14:textId="3F9C3106" w:rsidR="00FC3843" w:rsidRPr="00763519" w:rsidRDefault="00FC3843" w:rsidP="00FC3843">
      <w:pPr>
        <w:pStyle w:val="NormalIndented"/>
        <w:jc w:val="right"/>
        <w:rPr>
          <w:i/>
          <w:iCs/>
          <w:highlight w:val="yellow"/>
        </w:rPr>
      </w:pPr>
    </w:p>
    <w:p w14:paraId="32FE0958" w14:textId="7A1FB33C" w:rsidR="00FC3843" w:rsidRPr="00763519" w:rsidRDefault="003D6A1B" w:rsidP="00900389">
      <w:pPr>
        <w:pStyle w:val="Heading2"/>
      </w:pPr>
      <w:bookmarkStart w:id="1" w:name="_Toc102558396"/>
      <w:r>
        <w:t>Drop In</w:t>
      </w:r>
      <w:r w:rsidR="00FC3843" w:rsidRPr="00763519">
        <w:t xml:space="preserve"> Office Hours</w:t>
      </w:r>
      <w:bookmarkEnd w:id="1"/>
      <w:r w:rsidR="00FC00EF">
        <w:t xml:space="preserve"> &amp; Math Learning Lab Hours</w:t>
      </w:r>
    </w:p>
    <w:p w14:paraId="1A43D26E" w14:textId="541B8705" w:rsidR="00EB66DF" w:rsidRDefault="003503F4" w:rsidP="00EB66DF">
      <w:pPr>
        <w:pStyle w:val="NormalIndented"/>
        <w:ind w:left="0"/>
      </w:pPr>
      <w:bookmarkStart w:id="2" w:name="_Toc479833602"/>
      <w:r>
        <w:t xml:space="preserve">I </w:t>
      </w:r>
      <w:r w:rsidR="00EB66DF">
        <w:t>encourage students to stop by for ques</w:t>
      </w:r>
      <w:r w:rsidR="00C1520F">
        <w:t>tions. I also encourage</w:t>
      </w:r>
      <w:r w:rsidR="00EB66DF">
        <w:t xml:space="preserve"> visit</w:t>
      </w:r>
      <w:r w:rsidR="00C1520F">
        <w:t>s to</w:t>
      </w:r>
      <w:r w:rsidR="00EB66DF">
        <w:t xml:space="preserve"> the </w:t>
      </w:r>
      <w:r w:rsidR="00C1520F">
        <w:t>Math learning lab often</w:t>
      </w:r>
      <w:r w:rsidR="00EB66DF">
        <w:t xml:space="preserve"> where students can work on Calculus together. </w:t>
      </w:r>
    </w:p>
    <w:p w14:paraId="0BC285E4" w14:textId="4B81EB27" w:rsidR="005A04EB" w:rsidRDefault="00C1520F" w:rsidP="00BD4F6D">
      <w:pPr>
        <w:pStyle w:val="NormalIndented"/>
        <w:ind w:left="0"/>
      </w:pPr>
      <w:r>
        <w:t>MLL we</w:t>
      </w:r>
      <w:r w:rsidR="00BD4F6D">
        <w:t xml:space="preserve">bpage is </w:t>
      </w:r>
      <w:bookmarkEnd w:id="2"/>
      <w:r w:rsidR="005A04EB">
        <w:fldChar w:fldCharType="begin"/>
      </w:r>
      <w:r w:rsidR="005A04EB">
        <w:instrText xml:space="preserve"> HYPERLINK "</w:instrText>
      </w:r>
      <w:r w:rsidR="005A04EB" w:rsidRPr="00BD4F6D">
        <w:instrText>https://www.uab.edu/cas/mathematics/student-resources/math-learning-la</w:instrText>
      </w:r>
      <w:r w:rsidR="005A04EB">
        <w:instrText xml:space="preserve">b" </w:instrText>
      </w:r>
      <w:r w:rsidR="005A04EB">
        <w:fldChar w:fldCharType="separate"/>
      </w:r>
      <w:r w:rsidR="005A04EB" w:rsidRPr="0027747B">
        <w:rPr>
          <w:rStyle w:val="Hyperlink"/>
        </w:rPr>
        <w:t>https://www.uab.edu/cas/mathematics/student-resources/math-learning-lab</w:t>
      </w:r>
      <w:r w:rsidR="005A04EB">
        <w:fldChar w:fldCharType="end"/>
      </w:r>
    </w:p>
    <w:p w14:paraId="5CE68814" w14:textId="4503BEE4" w:rsidR="00495907" w:rsidRPr="005A04EB" w:rsidRDefault="005A04EB" w:rsidP="003245B1">
      <w:pPr>
        <w:pStyle w:val="NormalIndented"/>
        <w:ind w:left="0"/>
      </w:pPr>
      <w:r>
        <w:t>My office hours are 11-12 MW in my office and by appointment.</w:t>
      </w:r>
      <w:bookmarkStart w:id="3" w:name="_GoBack"/>
      <w:bookmarkEnd w:id="3"/>
    </w:p>
    <w:p w14:paraId="0438E421" w14:textId="4567936B" w:rsidR="00342543" w:rsidRPr="00763519" w:rsidRDefault="00342543" w:rsidP="00342543">
      <w:pPr>
        <w:pStyle w:val="Heading1"/>
      </w:pPr>
      <w:bookmarkStart w:id="4" w:name="_Toc479833600"/>
      <w:r>
        <w:t>Shared Values Statement</w:t>
      </w:r>
    </w:p>
    <w:p w14:paraId="33D9D28E" w14:textId="756BFF88" w:rsidR="00F04D1E" w:rsidRDefault="00F04D1E" w:rsidP="00685012">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sidR="00FA77EE">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sidR="00FA77EE">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sidR="00FA77EE">
        <w:rPr>
          <w:rFonts w:asciiTheme="minorHAnsi" w:hAnsiTheme="minorHAnsi"/>
        </w:rPr>
        <w:t>,</w:t>
      </w:r>
      <w:r w:rsidRPr="006054BC">
        <w:rPr>
          <w:rFonts w:asciiTheme="minorHAnsi" w:hAnsiTheme="minorHAnsi"/>
        </w:rPr>
        <w:t xml:space="preserve"> and opportunity in our research, learning, clinical, and work environments. Our </w:t>
      </w:r>
      <w:r w:rsidR="00FA1454">
        <w:rPr>
          <w:rFonts w:asciiTheme="minorHAnsi" w:hAnsiTheme="minorHAnsi"/>
        </w:rPr>
        <w:t>university</w:t>
      </w:r>
      <w:r w:rsidRPr="006054BC">
        <w:rPr>
          <w:rFonts w:asciiTheme="minorHAnsi" w:hAnsiTheme="minorHAnsi"/>
        </w:rPr>
        <w:t xml:space="preserve"> aims to create an open and welcoming environment and to support the success of all UAB community members.</w:t>
      </w:r>
    </w:p>
    <w:p w14:paraId="6EBE812A" w14:textId="77777777" w:rsidR="00FA1454" w:rsidRDefault="00FA1454" w:rsidP="00685012">
      <w:pPr>
        <w:spacing w:before="120" w:after="120"/>
        <w:rPr>
          <w:rFonts w:asciiTheme="minorHAnsi" w:hAnsiTheme="minorHAnsi"/>
        </w:rPr>
      </w:pPr>
    </w:p>
    <w:p w14:paraId="47B31E16" w14:textId="1873FADD" w:rsidR="00BB0A85" w:rsidRPr="00763519" w:rsidRDefault="00BB0A85" w:rsidP="001079D7">
      <w:pPr>
        <w:pStyle w:val="Heading1"/>
      </w:pPr>
      <w:bookmarkStart w:id="5" w:name="_Toc479833601"/>
      <w:bookmarkStart w:id="6" w:name="_Toc501451150"/>
      <w:bookmarkEnd w:id="4"/>
      <w:r w:rsidRPr="00763519">
        <w:t>Course Information</w:t>
      </w:r>
    </w:p>
    <w:p w14:paraId="3335A2C6" w14:textId="085E2026" w:rsidR="00776A9E" w:rsidRPr="00763519" w:rsidRDefault="00776A9E" w:rsidP="00900389">
      <w:pPr>
        <w:pStyle w:val="Heading2"/>
      </w:pPr>
      <w:r w:rsidRPr="00763519">
        <w:t>Credit Hours</w:t>
      </w:r>
      <w:r w:rsidR="000B0095">
        <w:t>: 4</w:t>
      </w:r>
    </w:p>
    <w:p w14:paraId="4D942BD3" w14:textId="6F156282" w:rsidR="00F33685" w:rsidRPr="003817A5" w:rsidRDefault="00F33685" w:rsidP="00F33685">
      <w:pPr>
        <w:pStyle w:val="NormalWeb"/>
        <w:rPr>
          <w:rFonts w:asciiTheme="minorHAnsi" w:hAnsiTheme="minorHAnsi" w:cstheme="minorHAnsi"/>
          <w:color w:val="000000"/>
        </w:rPr>
      </w:pPr>
      <w:r w:rsidRPr="003817A5">
        <w:rPr>
          <w:rStyle w:val="Strong"/>
          <w:rFonts w:asciiTheme="minorHAnsi" w:hAnsiTheme="minorHAnsi" w:cstheme="minorHAnsi"/>
          <w:color w:val="000000"/>
        </w:rPr>
        <w:t>Instructional Method:</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 xml:space="preserve">In-person </w:t>
      </w:r>
      <w:r>
        <w:rPr>
          <w:rFonts w:asciiTheme="minorHAnsi" w:hAnsiTheme="minorHAnsi" w:cstheme="minorHAnsi"/>
          <w:color w:val="000000"/>
        </w:rPr>
        <w:t xml:space="preserve">lecture </w:t>
      </w:r>
      <w:r w:rsidRPr="003817A5">
        <w:rPr>
          <w:rFonts w:asciiTheme="minorHAnsi" w:hAnsiTheme="minorHAnsi" w:cstheme="minorHAnsi"/>
          <w:color w:val="000000"/>
        </w:rPr>
        <w:t>meetings with participation points earned each class.</w:t>
      </w:r>
      <w:r>
        <w:rPr>
          <w:rFonts w:asciiTheme="minorHAnsi" w:hAnsiTheme="minorHAnsi" w:cstheme="minorHAnsi"/>
          <w:color w:val="000000"/>
        </w:rPr>
        <w:t xml:space="preserve"> Weekly lab classes which involve review of material from the lecture and a short lab quiz</w:t>
      </w:r>
      <w:r w:rsidR="00883163">
        <w:rPr>
          <w:rFonts w:asciiTheme="minorHAnsi" w:hAnsiTheme="minorHAnsi" w:cstheme="minorHAnsi"/>
          <w:color w:val="000000"/>
        </w:rPr>
        <w:t>.</w:t>
      </w:r>
    </w:p>
    <w:p w14:paraId="1CF96587" w14:textId="77777777" w:rsidR="00316484" w:rsidRDefault="005704F0" w:rsidP="00316484">
      <w:r w:rsidRPr="000B0095">
        <w:rPr>
          <w:b/>
          <w:bCs/>
        </w:rPr>
        <w:t>Course Description</w:t>
      </w:r>
      <w:r w:rsidR="000B0095" w:rsidRPr="000B0095">
        <w:rPr>
          <w:b/>
          <w:bCs/>
        </w:rPr>
        <w:t>:</w:t>
      </w:r>
      <w:r w:rsidR="000B0095">
        <w:t xml:space="preserve"> </w:t>
      </w:r>
      <w:r w:rsidR="00316484">
        <w:t>Calculus I provides the foundation for higher-level mathematics as well as the basis for understanding many physical laws of the universe. Calculus is the study of change, and it allows us to measure and predict how quantities vary, even on infinitesimal scales. With a solid understanding of Calculus, students can interpret predictive models across a wide range of disciplines, including finance, physics, biology, and engineering.</w:t>
      </w:r>
    </w:p>
    <w:p w14:paraId="26B8B33A" w14:textId="30475B58" w:rsidR="00316484" w:rsidRDefault="00316484" w:rsidP="00316484">
      <w:pPr>
        <w:pStyle w:val="ListParagraph"/>
        <w:numPr>
          <w:ilvl w:val="0"/>
          <w:numId w:val="18"/>
        </w:numPr>
      </w:pPr>
      <w:r w:rsidRPr="00316484">
        <w:rPr>
          <w:b/>
          <w:bCs w:val="0"/>
        </w:rPr>
        <w:t>Unit 1</w:t>
      </w:r>
      <w:r>
        <w:t>: Review of essential functions and their characteristics</w:t>
      </w:r>
      <w:r w:rsidR="000D493B">
        <w:t>, i</w:t>
      </w:r>
      <w:r>
        <w:t>ntroduction to limits, continuity, and the definition of the derivative</w:t>
      </w:r>
      <w:r w:rsidR="002A692B">
        <w:t>, derivative rules</w:t>
      </w:r>
    </w:p>
    <w:p w14:paraId="16C080FA" w14:textId="52C1FB5B" w:rsidR="00316484" w:rsidRDefault="00316484" w:rsidP="00316484">
      <w:pPr>
        <w:pStyle w:val="ListParagraph"/>
        <w:numPr>
          <w:ilvl w:val="0"/>
          <w:numId w:val="18"/>
        </w:numPr>
      </w:pPr>
      <w:r w:rsidRPr="00316484">
        <w:rPr>
          <w:b/>
          <w:bCs w:val="0"/>
        </w:rPr>
        <w:t>Unit 2</w:t>
      </w:r>
      <w:r>
        <w:t>: Applications of derivatives, including curve sketching, optimization problems, and analysis of turning points</w:t>
      </w:r>
      <w:r w:rsidR="002A692B">
        <w:t>, introduction to antiderivatives</w:t>
      </w:r>
    </w:p>
    <w:p w14:paraId="3C2CE5C2" w14:textId="0B0F852A" w:rsidR="005704F0" w:rsidRPr="00763519" w:rsidRDefault="00316484" w:rsidP="00316484">
      <w:pPr>
        <w:pStyle w:val="ListParagraph"/>
        <w:numPr>
          <w:ilvl w:val="0"/>
          <w:numId w:val="18"/>
        </w:numPr>
      </w:pPr>
      <w:r w:rsidRPr="00316484">
        <w:rPr>
          <w:b/>
          <w:bCs w:val="0"/>
        </w:rPr>
        <w:t>Unit 3</w:t>
      </w:r>
      <w:r>
        <w:t xml:space="preserve">: </w:t>
      </w:r>
      <w:r w:rsidR="00F039CA">
        <w:t xml:space="preserve">Substitution rule, Fundamental Theorem of Calculus, </w:t>
      </w:r>
      <w:r w:rsidR="005434A3">
        <w:t>Riemann sums, exponential and logarithmic fun</w:t>
      </w:r>
      <w:r w:rsidR="00BD4F6D">
        <w:t>c</w:t>
      </w:r>
      <w:r w:rsidR="005434A3">
        <w:t>tions</w:t>
      </w:r>
    </w:p>
    <w:bookmarkEnd w:id="5"/>
    <w:bookmarkEnd w:id="6"/>
    <w:p w14:paraId="0CA65EB1" w14:textId="0425AE44" w:rsidR="0026562C" w:rsidRPr="000B0095" w:rsidRDefault="0026562C" w:rsidP="00900389">
      <w:pPr>
        <w:pStyle w:val="Heading2"/>
      </w:pPr>
      <w:r w:rsidRPr="00D87058">
        <w:t>Prerequisites and/or Corequisites</w:t>
      </w:r>
      <w:r w:rsidR="000B0095">
        <w:t xml:space="preserve">: </w:t>
      </w:r>
      <w:r w:rsidR="000B0095" w:rsidRPr="00DB753F">
        <w:t>Students should have successfully completed college level Pre-Calculus and Trigonometry before attempting Calculus I.</w:t>
      </w:r>
      <w:r w:rsidR="000B0095">
        <w:t xml:space="preserve"> </w:t>
      </w:r>
    </w:p>
    <w:p w14:paraId="22D9569D" w14:textId="77777777" w:rsidR="008D30C1" w:rsidRPr="003817A5" w:rsidRDefault="008D30C1" w:rsidP="008D30C1">
      <w:pPr>
        <w:pStyle w:val="NormalWeb"/>
        <w:rPr>
          <w:rFonts w:asciiTheme="minorHAnsi" w:hAnsiTheme="minorHAnsi" w:cstheme="minorHAnsi"/>
          <w:color w:val="000000"/>
        </w:rPr>
      </w:pPr>
      <w:bookmarkStart w:id="7" w:name="_Toc101179628"/>
      <w:r w:rsidRPr="003817A5">
        <w:rPr>
          <w:rStyle w:val="Strong"/>
          <w:rFonts w:asciiTheme="minorHAnsi" w:hAnsiTheme="minorHAnsi" w:cstheme="minorHAnsi"/>
          <w:color w:val="000000"/>
        </w:rPr>
        <w:t>Required Text and Materials:</w:t>
      </w:r>
    </w:p>
    <w:p w14:paraId="09DF7EBA" w14:textId="77777777" w:rsidR="000D493B" w:rsidRPr="003817A5" w:rsidRDefault="000D493B" w:rsidP="000D493B">
      <w:pPr>
        <w:pStyle w:val="NormalWeb"/>
        <w:numPr>
          <w:ilvl w:val="0"/>
          <w:numId w:val="19"/>
        </w:numPr>
        <w:rPr>
          <w:rFonts w:asciiTheme="minorHAnsi" w:hAnsiTheme="minorHAnsi" w:cstheme="minorHAnsi"/>
          <w:color w:val="000000"/>
        </w:rPr>
      </w:pPr>
      <w:r w:rsidRPr="003817A5">
        <w:rPr>
          <w:rStyle w:val="Emphasis"/>
          <w:rFonts w:asciiTheme="minorHAnsi" w:hAnsiTheme="minorHAnsi" w:cstheme="minorHAnsi"/>
          <w:color w:val="000000"/>
        </w:rPr>
        <w:t>Thomas’ Calculus</w:t>
      </w:r>
      <w:r w:rsidRPr="003817A5">
        <w:rPr>
          <w:rFonts w:asciiTheme="minorHAnsi" w:hAnsiTheme="minorHAnsi" w:cstheme="minorHAnsi"/>
          <w:color w:val="000000"/>
        </w:rPr>
        <w:t>, 15th Edition — Joel Hass, Christopher Heil, Przemyslaw Bogacki, Maurice D. Weir.</w:t>
      </w:r>
    </w:p>
    <w:p w14:paraId="5E0D6170" w14:textId="77777777" w:rsidR="000D493B" w:rsidRPr="003817A5" w:rsidRDefault="000D493B" w:rsidP="000D493B">
      <w:pPr>
        <w:pStyle w:val="NormalWeb"/>
        <w:numPr>
          <w:ilvl w:val="0"/>
          <w:numId w:val="19"/>
        </w:numPr>
        <w:rPr>
          <w:rFonts w:asciiTheme="minorHAnsi" w:hAnsiTheme="minorHAnsi" w:cstheme="minorHAnsi"/>
          <w:color w:val="000000"/>
        </w:rPr>
      </w:pPr>
      <w:r w:rsidRPr="003817A5">
        <w:rPr>
          <w:rFonts w:asciiTheme="minorHAnsi" w:hAnsiTheme="minorHAnsi" w:cstheme="minorHAnsi"/>
          <w:color w:val="000000"/>
        </w:rPr>
        <w:t xml:space="preserve">E-book access is included through UAB First Day Access via Pearson </w:t>
      </w:r>
      <w:proofErr w:type="spellStart"/>
      <w:r w:rsidRPr="003817A5">
        <w:rPr>
          <w:rFonts w:asciiTheme="minorHAnsi" w:hAnsiTheme="minorHAnsi" w:cstheme="minorHAnsi"/>
          <w:color w:val="000000"/>
        </w:rPr>
        <w:t>MyMathLab</w:t>
      </w:r>
      <w:proofErr w:type="spellEnd"/>
      <w:r w:rsidRPr="003817A5">
        <w:rPr>
          <w:rFonts w:asciiTheme="minorHAnsi" w:hAnsiTheme="minorHAnsi" w:cstheme="minorHAnsi"/>
          <w:color w:val="000000"/>
        </w:rPr>
        <w:t xml:space="preserve"> (hard copy not required).</w:t>
      </w:r>
    </w:p>
    <w:p w14:paraId="425FE48C" w14:textId="77777777" w:rsidR="000D493B" w:rsidRPr="003817A5" w:rsidRDefault="000D493B" w:rsidP="000D493B">
      <w:pPr>
        <w:pStyle w:val="NormalWeb"/>
        <w:numPr>
          <w:ilvl w:val="0"/>
          <w:numId w:val="19"/>
        </w:numPr>
        <w:rPr>
          <w:rFonts w:asciiTheme="minorHAnsi" w:hAnsiTheme="minorHAnsi" w:cstheme="minorHAnsi"/>
          <w:color w:val="000000"/>
        </w:rPr>
      </w:pPr>
      <w:r w:rsidRPr="003817A5">
        <w:rPr>
          <w:rStyle w:val="Strong"/>
          <w:rFonts w:asciiTheme="minorHAnsi" w:hAnsiTheme="minorHAnsi" w:cstheme="minorHAnsi"/>
          <w:color w:val="000000"/>
        </w:rPr>
        <w:t>Calculator:</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TI-84</w:t>
      </w:r>
      <w:r>
        <w:rPr>
          <w:rFonts w:asciiTheme="minorHAnsi" w:hAnsiTheme="minorHAnsi" w:cstheme="minorHAnsi"/>
          <w:color w:val="000000"/>
        </w:rPr>
        <w:t xml:space="preserve"> Plus</w:t>
      </w:r>
      <w:r w:rsidRPr="003817A5">
        <w:rPr>
          <w:rFonts w:asciiTheme="minorHAnsi" w:hAnsiTheme="minorHAnsi" w:cstheme="minorHAnsi"/>
          <w:color w:val="000000"/>
        </w:rPr>
        <w:t xml:space="preserve">/TI-84 </w:t>
      </w:r>
      <w:r>
        <w:rPr>
          <w:rFonts w:asciiTheme="minorHAnsi" w:hAnsiTheme="minorHAnsi" w:cstheme="minorHAnsi"/>
          <w:color w:val="000000"/>
        </w:rPr>
        <w:t xml:space="preserve">Plus </w:t>
      </w:r>
      <w:r w:rsidRPr="003817A5">
        <w:rPr>
          <w:rFonts w:asciiTheme="minorHAnsi" w:hAnsiTheme="minorHAnsi" w:cstheme="minorHAnsi"/>
          <w:color w:val="000000"/>
        </w:rPr>
        <w:t xml:space="preserve">CE or similar; calculators with a computer algebra system (CAS) are </w:t>
      </w:r>
      <w:r>
        <w:rPr>
          <w:rFonts w:asciiTheme="minorHAnsi" w:hAnsiTheme="minorHAnsi" w:cstheme="minorHAnsi"/>
          <w:color w:val="000000"/>
        </w:rPr>
        <w:t>NOT</w:t>
      </w:r>
      <w:r w:rsidRPr="003817A5">
        <w:rPr>
          <w:rFonts w:asciiTheme="minorHAnsi" w:hAnsiTheme="minorHAnsi" w:cstheme="minorHAnsi"/>
          <w:color w:val="000000"/>
        </w:rPr>
        <w:t xml:space="preserve"> permitted</w:t>
      </w:r>
      <w:r>
        <w:rPr>
          <w:rFonts w:asciiTheme="minorHAnsi" w:hAnsiTheme="minorHAnsi" w:cstheme="minorHAnsi"/>
          <w:color w:val="000000"/>
        </w:rPr>
        <w:t xml:space="preserve"> (i.e. </w:t>
      </w:r>
      <w:proofErr w:type="spellStart"/>
      <w:r w:rsidRPr="00D850FC">
        <w:rPr>
          <w:rFonts w:asciiTheme="minorHAnsi" w:hAnsiTheme="minorHAnsi" w:cstheme="minorHAnsi"/>
          <w:b/>
          <w:bCs/>
          <w:color w:val="EE0000"/>
        </w:rPr>
        <w:t>TiNspire</w:t>
      </w:r>
      <w:proofErr w:type="spellEnd"/>
      <w:r w:rsidRPr="00D850FC">
        <w:rPr>
          <w:rFonts w:asciiTheme="minorHAnsi" w:hAnsiTheme="minorHAnsi" w:cstheme="minorHAnsi"/>
          <w:b/>
          <w:bCs/>
          <w:color w:val="EE0000"/>
        </w:rPr>
        <w:t xml:space="preserve"> is prohibited</w:t>
      </w:r>
      <w:r>
        <w:rPr>
          <w:rFonts w:asciiTheme="minorHAnsi" w:hAnsiTheme="minorHAnsi" w:cstheme="minorHAnsi"/>
          <w:color w:val="000000"/>
        </w:rPr>
        <w:t>)</w:t>
      </w:r>
      <w:r w:rsidRPr="003817A5">
        <w:rPr>
          <w:rFonts w:asciiTheme="minorHAnsi" w:hAnsiTheme="minorHAnsi" w:cstheme="minorHAnsi"/>
          <w:color w:val="000000"/>
        </w:rPr>
        <w:t>.</w:t>
      </w:r>
    </w:p>
    <w:p w14:paraId="77C4F35B" w14:textId="4B00F933" w:rsidR="00AC1752" w:rsidRPr="005434A3" w:rsidRDefault="000D493B" w:rsidP="00D87058">
      <w:pPr>
        <w:pStyle w:val="NormalWeb"/>
        <w:numPr>
          <w:ilvl w:val="0"/>
          <w:numId w:val="19"/>
        </w:numPr>
        <w:rPr>
          <w:rFonts w:asciiTheme="minorHAnsi" w:hAnsiTheme="minorHAnsi" w:cstheme="minorHAnsi"/>
          <w:color w:val="000000"/>
        </w:rPr>
      </w:pPr>
      <w:proofErr w:type="spellStart"/>
      <w:r w:rsidRPr="003817A5">
        <w:rPr>
          <w:rStyle w:val="Strong"/>
          <w:rFonts w:asciiTheme="minorHAnsi" w:hAnsiTheme="minorHAnsi" w:cstheme="minorHAnsi"/>
          <w:color w:val="000000"/>
        </w:rPr>
        <w:t>iClicker</w:t>
      </w:r>
      <w:proofErr w:type="spellEnd"/>
      <w:r>
        <w:rPr>
          <w:rStyle w:val="Strong"/>
          <w:rFonts w:asciiTheme="minorHAnsi" w:hAnsiTheme="minorHAnsi" w:cstheme="minorHAnsi"/>
          <w:color w:val="000000"/>
        </w:rPr>
        <w:t xml:space="preserve"> Application</w:t>
      </w:r>
      <w:r w:rsidRPr="003817A5">
        <w:rPr>
          <w:rStyle w:val="Strong"/>
          <w:rFonts w:asciiTheme="minorHAnsi" w:hAnsiTheme="minorHAnsi" w:cstheme="minorHAnsi"/>
          <w:color w:val="000000"/>
        </w:rPr>
        <w:t>:</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Participation points are earned each class using</w:t>
      </w:r>
      <w:r>
        <w:rPr>
          <w:rFonts w:asciiTheme="minorHAnsi" w:hAnsiTheme="minorHAnsi" w:cstheme="minorHAnsi"/>
          <w:color w:val="000000"/>
        </w:rPr>
        <w:t xml:space="preserve"> the</w:t>
      </w:r>
      <w:r w:rsidRPr="003817A5">
        <w:rPr>
          <w:rFonts w:asciiTheme="minorHAnsi" w:hAnsiTheme="minorHAnsi" w:cstheme="minorHAnsi"/>
          <w:color w:val="000000"/>
        </w:rPr>
        <w:t xml:space="preserve"> </w:t>
      </w:r>
      <w:proofErr w:type="spellStart"/>
      <w:r w:rsidRPr="003817A5">
        <w:rPr>
          <w:rFonts w:asciiTheme="minorHAnsi" w:hAnsiTheme="minorHAnsi" w:cstheme="minorHAnsi"/>
          <w:color w:val="000000"/>
        </w:rPr>
        <w:t>iClicker</w:t>
      </w:r>
      <w:proofErr w:type="spellEnd"/>
      <w:r>
        <w:rPr>
          <w:rFonts w:asciiTheme="minorHAnsi" w:hAnsiTheme="minorHAnsi" w:cstheme="minorHAnsi"/>
          <w:color w:val="000000"/>
        </w:rPr>
        <w:t xml:space="preserve"> app</w:t>
      </w:r>
      <w:r w:rsidRPr="003817A5">
        <w:rPr>
          <w:rFonts w:asciiTheme="minorHAnsi" w:hAnsiTheme="minorHAnsi" w:cstheme="minorHAnsi"/>
          <w:color w:val="000000"/>
        </w:rPr>
        <w:t xml:space="preserve">. Students </w:t>
      </w:r>
      <w:r>
        <w:rPr>
          <w:rFonts w:asciiTheme="minorHAnsi" w:hAnsiTheme="minorHAnsi" w:cstheme="minorHAnsi"/>
          <w:color w:val="000000"/>
        </w:rPr>
        <w:t xml:space="preserve">should download the </w:t>
      </w:r>
      <w:proofErr w:type="spellStart"/>
      <w:r>
        <w:rPr>
          <w:rFonts w:asciiTheme="minorHAnsi" w:hAnsiTheme="minorHAnsi" w:cstheme="minorHAnsi"/>
          <w:color w:val="000000"/>
        </w:rPr>
        <w:t>iClicker</w:t>
      </w:r>
      <w:proofErr w:type="spellEnd"/>
      <w:r>
        <w:rPr>
          <w:rFonts w:asciiTheme="minorHAnsi" w:hAnsiTheme="minorHAnsi" w:cstheme="minorHAnsi"/>
          <w:color w:val="000000"/>
        </w:rPr>
        <w:t xml:space="preserve"> on a phone, tablet, or laptop and bring it to every class meeting.</w:t>
      </w:r>
    </w:p>
    <w:p w14:paraId="55EA85E4" w14:textId="4AE96B44" w:rsidR="00AA76CD" w:rsidRPr="00D87058" w:rsidRDefault="00AA76CD" w:rsidP="00900389">
      <w:pPr>
        <w:pStyle w:val="Heading2"/>
      </w:pPr>
      <w:r w:rsidRPr="00D87058">
        <w:t>Course Time Zone</w:t>
      </w:r>
      <w:bookmarkEnd w:id="7"/>
      <w:r w:rsidR="00D87058">
        <w:t>:</w:t>
      </w:r>
    </w:p>
    <w:p w14:paraId="0F915806" w14:textId="5F0163EA" w:rsidR="00AA76CD" w:rsidRPr="00763519" w:rsidRDefault="0081494A" w:rsidP="00AA76CD">
      <w:r w:rsidRPr="00763519">
        <w:rPr>
          <w:noProof/>
        </w:rPr>
        <w:drawing>
          <wp:anchor distT="0" distB="0" distL="114300" distR="114300" simplePos="0" relativeHeight="251657217" behindDoc="1" locked="0" layoutInCell="1" allowOverlap="1" wp14:anchorId="1362FAF6" wp14:editId="54F4C785">
            <wp:simplePos x="0" y="0"/>
            <wp:positionH relativeFrom="margin">
              <wp:posOffset>2862083</wp:posOffset>
            </wp:positionH>
            <wp:positionV relativeFrom="paragraph">
              <wp:posOffset>22970</wp:posOffset>
            </wp:positionV>
            <wp:extent cx="2755900" cy="1693545"/>
            <wp:effectExtent l="0" t="0" r="0" b="0"/>
            <wp:wrapSquare wrapText="bothSides"/>
            <wp:docPr id="3" name="Picture 3">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rotWithShape="1">
                    <a:blip r:embed="rId13" cstate="print">
                      <a:extLst>
                        <a:ext uri="{28A0092B-C50C-407E-A947-70E740481C1C}">
                          <a14:useLocalDpi xmlns:a14="http://schemas.microsoft.com/office/drawing/2010/main" val="0"/>
                        </a:ext>
                      </a:extLst>
                    </a:blip>
                    <a:srcRect l="7392" t="20802" r="8841" b="8566"/>
                    <a:stretch/>
                  </pic:blipFill>
                  <pic:spPr bwMode="auto">
                    <a:xfrm>
                      <a:off x="0" y="0"/>
                      <a:ext cx="2755900" cy="1693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76CD" w:rsidRPr="00763519">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14" w:anchor="/map" w:history="1">
        <w:r w:rsidR="00AA76CD" w:rsidRPr="00763519">
          <w:rPr>
            <w:rStyle w:val="Hyperlink"/>
            <w:b/>
            <w:bCs/>
          </w:rPr>
          <w:t>World Official Time Zone Site</w:t>
        </w:r>
      </w:hyperlink>
      <w:r w:rsidR="00AA76CD" w:rsidRPr="00763519">
        <w:rPr>
          <w:b/>
          <w:bCs/>
        </w:rPr>
        <w:t xml:space="preserve"> </w:t>
      </w:r>
      <w:r w:rsidR="00AA76CD" w:rsidRPr="00763519">
        <w:t>as a reference.</w:t>
      </w:r>
    </w:p>
    <w:p w14:paraId="1B32516F" w14:textId="068C7100" w:rsidR="00BD2E97" w:rsidRPr="00763519" w:rsidRDefault="00BD2E97" w:rsidP="005704F0">
      <w:pPr>
        <w:spacing w:before="120" w:after="120"/>
        <w:rPr>
          <w:rFonts w:asciiTheme="minorHAnsi" w:hAnsiTheme="minorHAnsi" w:cstheme="minorHAnsi"/>
        </w:rPr>
      </w:pPr>
    </w:p>
    <w:p w14:paraId="58B16F85" w14:textId="2A101D68" w:rsidR="00AA76CD" w:rsidRPr="00763519" w:rsidRDefault="00AA76CD" w:rsidP="005704F0">
      <w:pPr>
        <w:spacing w:before="120" w:after="120"/>
        <w:rPr>
          <w:rFonts w:asciiTheme="minorHAnsi" w:hAnsiTheme="minorHAnsi" w:cstheme="minorHAnsi"/>
        </w:rPr>
      </w:pPr>
    </w:p>
    <w:p w14:paraId="4390B990" w14:textId="77777777" w:rsidR="000B0095" w:rsidRPr="00763519" w:rsidRDefault="000B0095" w:rsidP="00900389">
      <w:pPr>
        <w:pStyle w:val="Heading2"/>
      </w:pPr>
      <w:r w:rsidRPr="00763519">
        <w:t>Course Objectives</w:t>
      </w:r>
    </w:p>
    <w:p w14:paraId="222BA301" w14:textId="77777777" w:rsidR="000B0095" w:rsidRDefault="000B0095" w:rsidP="000B0095">
      <w:pPr>
        <w:rPr>
          <w:rFonts w:asciiTheme="minorHAnsi" w:hAnsiTheme="minorHAnsi" w:cstheme="minorHAnsi"/>
        </w:rPr>
      </w:pPr>
      <w:r w:rsidRPr="00763519">
        <w:rPr>
          <w:rFonts w:asciiTheme="minorHAnsi" w:hAnsiTheme="minorHAnsi" w:cstheme="minorHAnsi"/>
        </w:rPr>
        <w:t>Upon successful completion of this course, you will be able to:</w:t>
      </w:r>
    </w:p>
    <w:p w14:paraId="733A8270" w14:textId="77777777" w:rsidR="00DB753F" w:rsidRDefault="00DB753F" w:rsidP="003B14FE">
      <w:pPr>
        <w:pStyle w:val="ListParagraph"/>
        <w:numPr>
          <w:ilvl w:val="0"/>
          <w:numId w:val="17"/>
        </w:numPr>
      </w:pPr>
      <w:r>
        <w:t>Evaluate a limit with numerical approximation, with a graph, and with algebraic methods.</w:t>
      </w:r>
    </w:p>
    <w:p w14:paraId="26AAECB7" w14:textId="77777777" w:rsidR="00DB753F" w:rsidRDefault="00DB753F" w:rsidP="003B14FE">
      <w:pPr>
        <w:pStyle w:val="ListParagraph"/>
        <w:numPr>
          <w:ilvl w:val="0"/>
          <w:numId w:val="17"/>
        </w:numPr>
      </w:pPr>
      <w:r>
        <w:t>Analyze a limit and determine which method (numerical, graphical, or algebraic) is the best for evaluation.</w:t>
      </w:r>
    </w:p>
    <w:p w14:paraId="0647DCDC" w14:textId="77777777" w:rsidR="00DB753F" w:rsidRDefault="00DB753F" w:rsidP="003B14FE">
      <w:pPr>
        <w:pStyle w:val="ListParagraph"/>
        <w:numPr>
          <w:ilvl w:val="0"/>
          <w:numId w:val="17"/>
        </w:numPr>
      </w:pPr>
      <w:r>
        <w:t>Use limits to determine a function's end behavior.</w:t>
      </w:r>
    </w:p>
    <w:p w14:paraId="0DF09621" w14:textId="77777777" w:rsidR="00DB753F" w:rsidRDefault="00DB753F" w:rsidP="003B14FE">
      <w:pPr>
        <w:pStyle w:val="ListParagraph"/>
        <w:numPr>
          <w:ilvl w:val="0"/>
          <w:numId w:val="17"/>
        </w:numPr>
      </w:pPr>
      <w:r>
        <w:t xml:space="preserve"> Determine the continuity intervals of a function</w:t>
      </w:r>
    </w:p>
    <w:p w14:paraId="61BC17EC" w14:textId="77777777" w:rsidR="00DB753F" w:rsidRDefault="00DB753F" w:rsidP="003B14FE">
      <w:pPr>
        <w:pStyle w:val="ListParagraph"/>
        <w:numPr>
          <w:ilvl w:val="0"/>
          <w:numId w:val="17"/>
        </w:numPr>
      </w:pPr>
      <w:r>
        <w:t xml:space="preserve"> Classify a function's discontinuities.</w:t>
      </w:r>
    </w:p>
    <w:p w14:paraId="07EEB1D2" w14:textId="77777777" w:rsidR="00DB753F" w:rsidRDefault="00DB753F" w:rsidP="003B14FE">
      <w:pPr>
        <w:pStyle w:val="ListParagraph"/>
        <w:numPr>
          <w:ilvl w:val="0"/>
          <w:numId w:val="17"/>
        </w:numPr>
      </w:pPr>
      <w:r>
        <w:t xml:space="preserve"> Apply the Intermediate Value Theorem to find an interval that contains a zero or a given output of a function.</w:t>
      </w:r>
    </w:p>
    <w:p w14:paraId="6B288D25" w14:textId="77777777" w:rsidR="00DB753F" w:rsidRDefault="00DB753F" w:rsidP="003B14FE">
      <w:pPr>
        <w:pStyle w:val="ListParagraph"/>
        <w:numPr>
          <w:ilvl w:val="0"/>
          <w:numId w:val="17"/>
        </w:numPr>
      </w:pPr>
      <w:r>
        <w:t xml:space="preserve"> Determine if the Intermediate Value Theorem applies to a certain scenario.</w:t>
      </w:r>
    </w:p>
    <w:p w14:paraId="0DBBA5B4" w14:textId="77777777" w:rsidR="00DB753F" w:rsidRDefault="00DB753F" w:rsidP="003B14FE">
      <w:pPr>
        <w:pStyle w:val="ListParagraph"/>
        <w:numPr>
          <w:ilvl w:val="0"/>
          <w:numId w:val="17"/>
        </w:numPr>
      </w:pPr>
      <w:r>
        <w:t xml:space="preserve"> Find the average rate of change of a continuous function on a closed interval.</w:t>
      </w:r>
    </w:p>
    <w:p w14:paraId="72D09506" w14:textId="77777777" w:rsidR="00DB753F" w:rsidRDefault="00DB753F" w:rsidP="003B14FE">
      <w:pPr>
        <w:pStyle w:val="ListParagraph"/>
        <w:numPr>
          <w:ilvl w:val="0"/>
          <w:numId w:val="17"/>
        </w:numPr>
      </w:pPr>
      <w:r>
        <w:t xml:space="preserve"> Compute a derivative of a polynomial, a simple radical, or a rational expression using the limit definition of derivative.</w:t>
      </w:r>
    </w:p>
    <w:p w14:paraId="46F1EE95" w14:textId="77777777" w:rsidR="00DB753F" w:rsidRDefault="00DB753F" w:rsidP="003B14FE">
      <w:pPr>
        <w:pStyle w:val="ListParagraph"/>
        <w:numPr>
          <w:ilvl w:val="0"/>
          <w:numId w:val="17"/>
        </w:numPr>
      </w:pPr>
      <w:r>
        <w:t xml:space="preserve"> Compute a derivative of a power expression with the power rule.</w:t>
      </w:r>
    </w:p>
    <w:p w14:paraId="4A5A9714" w14:textId="77777777" w:rsidR="00DB753F" w:rsidRDefault="00DB753F" w:rsidP="003B14FE">
      <w:pPr>
        <w:pStyle w:val="ListParagraph"/>
        <w:numPr>
          <w:ilvl w:val="0"/>
          <w:numId w:val="17"/>
        </w:numPr>
      </w:pPr>
      <w:r>
        <w:t xml:space="preserve"> State the derivative of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oMath>
      <w:r>
        <w:t xml:space="preserve"> and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oMath>
    </w:p>
    <w:p w14:paraId="1062C903" w14:textId="77777777" w:rsidR="00DB753F" w:rsidRDefault="00DB753F" w:rsidP="003B14FE">
      <w:pPr>
        <w:pStyle w:val="ListParagraph"/>
        <w:numPr>
          <w:ilvl w:val="0"/>
          <w:numId w:val="17"/>
        </w:numPr>
      </w:pPr>
      <w:r>
        <w:t>Apply the linearity of differentiation to compute the derivative of a polynomial.</w:t>
      </w:r>
    </w:p>
    <w:p w14:paraId="38C63D66" w14:textId="77777777" w:rsidR="00DB753F" w:rsidRDefault="00DB753F" w:rsidP="003B14FE">
      <w:pPr>
        <w:pStyle w:val="ListParagraph"/>
        <w:numPr>
          <w:ilvl w:val="0"/>
          <w:numId w:val="17"/>
        </w:numPr>
      </w:pPr>
      <w:r>
        <w:t xml:space="preserve"> Compute the derivative of a product with the product rule.</w:t>
      </w:r>
    </w:p>
    <w:p w14:paraId="282E4C92" w14:textId="77777777" w:rsidR="00DB753F" w:rsidRDefault="00DB753F" w:rsidP="003B14FE">
      <w:pPr>
        <w:pStyle w:val="ListParagraph"/>
        <w:numPr>
          <w:ilvl w:val="0"/>
          <w:numId w:val="17"/>
        </w:numPr>
      </w:pPr>
      <w:r>
        <w:t xml:space="preserve"> Compute the derivative of a quotient with the quotient rule.</w:t>
      </w:r>
    </w:p>
    <w:p w14:paraId="133C40B4" w14:textId="77777777" w:rsidR="00DB753F" w:rsidRDefault="00DB753F" w:rsidP="003B14FE">
      <w:pPr>
        <w:pStyle w:val="ListParagraph"/>
        <w:numPr>
          <w:ilvl w:val="0"/>
          <w:numId w:val="17"/>
        </w:numPr>
      </w:pPr>
      <w:r>
        <w:t xml:space="preserve"> Compute the derivative of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tan</m:t>
            </m:r>
          </m:fName>
          <m:e>
            <m:r>
              <w:rPr>
                <w:rFonts w:ascii="Cambria Math" w:hAnsi="Cambria Math"/>
              </w:rPr>
              <m:t>x</m:t>
            </m:r>
          </m:e>
        </m:func>
        <m:r>
          <w:rPr>
            <w:rFonts w:ascii="Cambria Math" w:hAnsi="Cambria Math"/>
          </w:rPr>
          <m:t>, 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cot</m:t>
            </m:r>
          </m:fName>
          <m:e>
            <m:r>
              <w:rPr>
                <w:rFonts w:ascii="Cambria Math" w:hAnsi="Cambria Math"/>
              </w:rPr>
              <m:t>x</m:t>
            </m:r>
          </m:e>
        </m:func>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sec</m:t>
            </m:r>
          </m:fName>
          <m:e>
            <m:r>
              <w:rPr>
                <w:rFonts w:ascii="Cambria Math" w:hAnsi="Cambria Math"/>
              </w:rPr>
              <m:t>x</m:t>
            </m:r>
          </m:e>
        </m:func>
        <m:r>
          <w:rPr>
            <w:rFonts w:ascii="Cambria Math" w:hAnsi="Cambria Math"/>
          </w:rPr>
          <m:t>, 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csc</m:t>
            </m:r>
          </m:fName>
          <m:e>
            <m:r>
              <w:rPr>
                <w:rFonts w:ascii="Cambria Math" w:hAnsi="Cambria Math"/>
              </w:rPr>
              <m:t>x</m:t>
            </m:r>
          </m:e>
        </m:func>
      </m:oMath>
      <w:r>
        <w:t>using the quotient rule.</w:t>
      </w:r>
    </w:p>
    <w:p w14:paraId="098AEDB2" w14:textId="77777777" w:rsidR="00DB753F" w:rsidRDefault="00DB753F" w:rsidP="003B14FE">
      <w:pPr>
        <w:pStyle w:val="ListParagraph"/>
        <w:numPr>
          <w:ilvl w:val="0"/>
          <w:numId w:val="17"/>
        </w:numPr>
      </w:pPr>
      <w:r>
        <w:t xml:space="preserve"> Compute the derivative of a compound function using the chain rule.</w:t>
      </w:r>
    </w:p>
    <w:p w14:paraId="31CD70E6" w14:textId="77777777" w:rsidR="00DB753F" w:rsidRDefault="00DB753F" w:rsidP="003B14FE">
      <w:pPr>
        <w:pStyle w:val="ListParagraph"/>
        <w:numPr>
          <w:ilvl w:val="0"/>
          <w:numId w:val="17"/>
        </w:numPr>
      </w:pPr>
      <w:r>
        <w:t xml:space="preserve"> Apply the Mean Value Theorem on an interval of a continuous function and find points where the derivative equals the average rate of change.</w:t>
      </w:r>
    </w:p>
    <w:p w14:paraId="3170F9FA" w14:textId="77777777" w:rsidR="00DB753F" w:rsidRDefault="00DB753F" w:rsidP="003B14FE">
      <w:pPr>
        <w:pStyle w:val="ListParagraph"/>
        <w:numPr>
          <w:ilvl w:val="0"/>
          <w:numId w:val="17"/>
        </w:numPr>
      </w:pPr>
      <w:r>
        <w:t xml:space="preserve"> Use differentiation to determine where a function is increasing and decreasing.</w:t>
      </w:r>
    </w:p>
    <w:p w14:paraId="5632BE2A" w14:textId="77777777" w:rsidR="00DB753F" w:rsidRDefault="00DB753F" w:rsidP="003B14FE">
      <w:pPr>
        <w:pStyle w:val="ListParagraph"/>
        <w:numPr>
          <w:ilvl w:val="0"/>
          <w:numId w:val="17"/>
        </w:numPr>
      </w:pPr>
      <w:r>
        <w:t xml:space="preserve"> Apply the First Derivative Test to identify turning points of a function.</w:t>
      </w:r>
    </w:p>
    <w:p w14:paraId="73B642FF" w14:textId="77777777" w:rsidR="00DB753F" w:rsidRDefault="00DB753F" w:rsidP="003B14FE">
      <w:pPr>
        <w:pStyle w:val="ListParagraph"/>
        <w:numPr>
          <w:ilvl w:val="0"/>
          <w:numId w:val="17"/>
        </w:numPr>
      </w:pPr>
      <w:r>
        <w:t xml:space="preserve"> Apply the Extreme Value Theorem to find the absolute maximum and absolute minimum values of a function on a closed interval.</w:t>
      </w:r>
    </w:p>
    <w:p w14:paraId="32352680" w14:textId="77777777" w:rsidR="00DB753F" w:rsidRDefault="00DB753F" w:rsidP="003B14FE">
      <w:pPr>
        <w:pStyle w:val="ListParagraph"/>
        <w:numPr>
          <w:ilvl w:val="0"/>
          <w:numId w:val="17"/>
        </w:numPr>
      </w:pPr>
      <w:r>
        <w:t xml:space="preserve"> Use differentiation to determine where a function is concave up and/ concave down.</w:t>
      </w:r>
    </w:p>
    <w:p w14:paraId="3C12CBB3" w14:textId="77777777" w:rsidR="00DB753F" w:rsidRDefault="00DB753F" w:rsidP="003B14FE">
      <w:pPr>
        <w:pStyle w:val="ListParagraph"/>
        <w:numPr>
          <w:ilvl w:val="0"/>
          <w:numId w:val="17"/>
        </w:numPr>
      </w:pPr>
      <w:r>
        <w:t xml:space="preserve"> Apply the Second Derivative Test to identify relative extrema of a function.</w:t>
      </w:r>
    </w:p>
    <w:p w14:paraId="381D6BA4" w14:textId="77777777" w:rsidR="00DB753F" w:rsidRDefault="00DB753F" w:rsidP="003B14FE">
      <w:pPr>
        <w:pStyle w:val="ListParagraph"/>
        <w:numPr>
          <w:ilvl w:val="0"/>
          <w:numId w:val="17"/>
        </w:numPr>
      </w:pPr>
      <w:r>
        <w:t xml:space="preserve"> Apply Newton's Method to approximate the zeros of a function. </w:t>
      </w:r>
    </w:p>
    <w:p w14:paraId="5BB755B5" w14:textId="77777777" w:rsidR="00DB753F" w:rsidRDefault="00DB753F" w:rsidP="003B14FE">
      <w:pPr>
        <w:pStyle w:val="ListParagraph"/>
        <w:numPr>
          <w:ilvl w:val="0"/>
          <w:numId w:val="17"/>
        </w:numPr>
      </w:pPr>
      <w:r>
        <w:t>Use Calculus methods in optimization problems including:</w:t>
      </w:r>
    </w:p>
    <w:p w14:paraId="235FE682" w14:textId="77777777" w:rsidR="00DB753F" w:rsidRDefault="00DB753F" w:rsidP="003B14FE">
      <w:pPr>
        <w:pStyle w:val="ListParagraph"/>
        <w:numPr>
          <w:ilvl w:val="1"/>
          <w:numId w:val="17"/>
        </w:numPr>
      </w:pPr>
      <w:r>
        <w:t>Minimize surface area of a box or cylinder.</w:t>
      </w:r>
    </w:p>
    <w:p w14:paraId="311AD654" w14:textId="77777777" w:rsidR="00DB753F" w:rsidRDefault="00DB753F" w:rsidP="003B14FE">
      <w:pPr>
        <w:pStyle w:val="ListParagraph"/>
        <w:numPr>
          <w:ilvl w:val="1"/>
          <w:numId w:val="17"/>
        </w:numPr>
      </w:pPr>
      <w:r>
        <w:t xml:space="preserve"> Maximize volume of a box</w:t>
      </w:r>
    </w:p>
    <w:p w14:paraId="6D9D2AD5" w14:textId="77777777" w:rsidR="00DB753F" w:rsidRDefault="00DB753F" w:rsidP="003B14FE">
      <w:pPr>
        <w:pStyle w:val="ListParagraph"/>
        <w:numPr>
          <w:ilvl w:val="1"/>
          <w:numId w:val="17"/>
        </w:numPr>
      </w:pPr>
      <w:r>
        <w:t xml:space="preserve"> Maximize area of a rectangular field/space</w:t>
      </w:r>
    </w:p>
    <w:p w14:paraId="418110CF" w14:textId="77777777" w:rsidR="00DB753F" w:rsidRDefault="00DB753F" w:rsidP="003B14FE">
      <w:pPr>
        <w:pStyle w:val="ListParagraph"/>
        <w:numPr>
          <w:ilvl w:val="1"/>
          <w:numId w:val="17"/>
        </w:numPr>
      </w:pPr>
      <w:r>
        <w:t xml:space="preserve"> Minimize distance between a point and graph in the </w:t>
      </w:r>
      <m:oMath>
        <m:r>
          <w:rPr>
            <w:rFonts w:ascii="Cambria Math" w:hAnsi="Cambria Math"/>
          </w:rPr>
          <m:t>xy</m:t>
        </m:r>
      </m:oMath>
      <w:r>
        <w:t>-plane</w:t>
      </w:r>
    </w:p>
    <w:p w14:paraId="0F6EB08A" w14:textId="77777777" w:rsidR="00DB753F" w:rsidRDefault="00DB753F" w:rsidP="003B14FE">
      <w:pPr>
        <w:pStyle w:val="ListParagraph"/>
        <w:numPr>
          <w:ilvl w:val="0"/>
          <w:numId w:val="17"/>
        </w:numPr>
      </w:pPr>
      <w:r>
        <w:t xml:space="preserve"> Compute an antiderivative of a polynomial using the "Reverse Power Rule" and the linearity of differentiation</w:t>
      </w:r>
    </w:p>
    <w:p w14:paraId="247761B8" w14:textId="77777777" w:rsidR="00DB753F" w:rsidRDefault="00DB753F" w:rsidP="003B14FE">
      <w:pPr>
        <w:pStyle w:val="ListParagraph"/>
        <w:numPr>
          <w:ilvl w:val="0"/>
          <w:numId w:val="17"/>
        </w:numPr>
      </w:pPr>
      <w:r>
        <w:t>Use area formulas for a rectangle and triangle to compute "area under a curve"</w:t>
      </w:r>
    </w:p>
    <w:p w14:paraId="12ECA38B" w14:textId="77777777" w:rsidR="00DB753F" w:rsidRDefault="00DB753F" w:rsidP="003B14FE">
      <w:pPr>
        <w:pStyle w:val="ListParagraph"/>
        <w:numPr>
          <w:ilvl w:val="0"/>
          <w:numId w:val="17"/>
        </w:numPr>
      </w:pPr>
      <w:r>
        <w:t xml:space="preserve"> Compute a left, right, and midpoint Riemann sum with 3 to 8 rectangles</w:t>
      </w:r>
    </w:p>
    <w:p w14:paraId="1B4ABADA" w14:textId="77777777" w:rsidR="00DB753F" w:rsidRDefault="00DB753F" w:rsidP="003B14FE">
      <w:pPr>
        <w:pStyle w:val="ListParagraph"/>
        <w:numPr>
          <w:ilvl w:val="0"/>
          <w:numId w:val="17"/>
        </w:numPr>
      </w:pPr>
      <w:r>
        <w:t xml:space="preserve"> Compute a right Riemann sum with an arbitrary </w:t>
      </w:r>
      <m:oMath>
        <m:r>
          <w:rPr>
            <w:rFonts w:ascii="Cambria Math" w:hAnsi="Cambria Math"/>
          </w:rPr>
          <m:t>n</m:t>
        </m:r>
      </m:oMath>
      <w:r>
        <w:t xml:space="preserve"> rectangles.</w:t>
      </w:r>
    </w:p>
    <w:p w14:paraId="1CEF0F3F" w14:textId="77777777" w:rsidR="00DB753F" w:rsidRDefault="00DB753F" w:rsidP="003B14FE">
      <w:pPr>
        <w:pStyle w:val="ListParagraph"/>
        <w:numPr>
          <w:ilvl w:val="0"/>
          <w:numId w:val="17"/>
        </w:numPr>
      </w:pPr>
      <w:r>
        <w:t xml:space="preserve"> Write a definite integral to represent the limit of a Riemann sum.</w:t>
      </w:r>
    </w:p>
    <w:p w14:paraId="1A289365" w14:textId="77777777" w:rsidR="00DB753F" w:rsidRDefault="00DB753F" w:rsidP="003B14FE">
      <w:pPr>
        <w:pStyle w:val="ListParagraph"/>
        <w:numPr>
          <w:ilvl w:val="0"/>
          <w:numId w:val="17"/>
        </w:numPr>
      </w:pPr>
      <w:r>
        <w:t xml:space="preserve"> Apply properties of definition integrals such as: </w:t>
      </w:r>
    </w:p>
    <w:p w14:paraId="21AB4350" w14:textId="77777777" w:rsidR="00DB753F" w:rsidRDefault="00DB753F" w:rsidP="003B14FE">
      <w:pPr>
        <w:pStyle w:val="ListParagraph"/>
        <w:numPr>
          <w:ilvl w:val="1"/>
          <w:numId w:val="17"/>
        </w:numPr>
      </w:pPr>
      <w:r>
        <w:t xml:space="preserve"> </w:t>
      </w:r>
      <m:oMath>
        <m:nary>
          <m:naryPr>
            <m:limLoc m:val="subSup"/>
            <m:ctrlPr>
              <w:rPr>
                <w:rFonts w:ascii="Cambria Math" w:hAnsi="Cambria Math"/>
              </w:rPr>
            </m:ctrlPr>
          </m:naryPr>
          <m:sub>
            <m:r>
              <w:rPr>
                <w:rFonts w:ascii="Cambria Math" w:hAnsi="Cambria Math"/>
              </w:rPr>
              <m:t>a</m:t>
            </m:r>
          </m:sub>
          <m:sup>
            <m:r>
              <w:rPr>
                <w:rFonts w:ascii="Cambria Math" w:hAnsi="Cambria Math"/>
              </w:rPr>
              <m:t>a</m:t>
            </m:r>
          </m:sup>
          <m:e>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dx</m:t>
            </m:r>
            <m:r>
              <m:rPr>
                <m:sty m:val="p"/>
              </m:rPr>
              <w:rPr>
                <w:rFonts w:ascii="Cambria Math" w:hAnsi="Cambria Math"/>
              </w:rPr>
              <m:t>=0</m:t>
            </m:r>
          </m:e>
        </m:nary>
      </m:oMath>
    </w:p>
    <w:p w14:paraId="424221B0" w14:textId="77777777" w:rsidR="00DB753F" w:rsidRDefault="00DB753F" w:rsidP="003B14FE">
      <w:pPr>
        <w:pStyle w:val="ListParagraph"/>
        <w:numPr>
          <w:ilvl w:val="1"/>
          <w:numId w:val="17"/>
        </w:numPr>
      </w:pPr>
      <w:r>
        <w:t xml:space="preserve"> </w:t>
      </w:r>
      <m:oMath>
        <m:nary>
          <m:naryPr>
            <m:limLoc m:val="subSup"/>
            <m:ctrlPr>
              <w:rPr>
                <w:rFonts w:ascii="Cambria Math" w:hAnsi="Cambria Math"/>
              </w:rPr>
            </m:ctrlPr>
          </m:naryPr>
          <m:sub>
            <m:r>
              <w:rPr>
                <w:rFonts w:ascii="Cambria Math" w:hAnsi="Cambria Math"/>
              </w:rPr>
              <m:t>a</m:t>
            </m:r>
          </m:sub>
          <m:sup>
            <m:r>
              <w:rPr>
                <w:rFonts w:ascii="Cambria Math" w:hAnsi="Cambria Math"/>
              </w:rPr>
              <m:t>b</m:t>
            </m:r>
          </m:sup>
          <m:e>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dx</m:t>
            </m:r>
            <m:r>
              <m:rPr>
                <m:sty m:val="p"/>
              </m:rPr>
              <w:rPr>
                <w:rFonts w:ascii="Cambria Math" w:hAnsi="Cambria Math"/>
              </w:rPr>
              <m:t>=-</m:t>
            </m:r>
            <m:nary>
              <m:naryPr>
                <m:limLoc m:val="subSup"/>
                <m:ctrlPr>
                  <w:rPr>
                    <w:rFonts w:ascii="Cambria Math" w:hAnsi="Cambria Math"/>
                  </w:rPr>
                </m:ctrlPr>
              </m:naryPr>
              <m:sub>
                <m:r>
                  <w:rPr>
                    <w:rFonts w:ascii="Cambria Math" w:hAnsi="Cambria Math"/>
                  </w:rPr>
                  <m:t>b</m:t>
                </m:r>
              </m:sub>
              <m:sup>
                <m:r>
                  <w:rPr>
                    <w:rFonts w:ascii="Cambria Math" w:hAnsi="Cambria Math"/>
                  </w:rPr>
                  <m:t>a</m:t>
                </m:r>
              </m:sup>
              <m:e>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dx</m:t>
                </m:r>
              </m:e>
            </m:nary>
          </m:e>
        </m:nary>
      </m:oMath>
    </w:p>
    <w:p w14:paraId="7E133DAB" w14:textId="77777777" w:rsidR="00DB753F" w:rsidRDefault="003503F4" w:rsidP="003B14FE">
      <w:pPr>
        <w:pStyle w:val="ListParagraph"/>
        <w:numPr>
          <w:ilvl w:val="1"/>
          <w:numId w:val="17"/>
        </w:numPr>
      </w:pPr>
      <m:oMath>
        <m:nary>
          <m:naryPr>
            <m:limLoc m:val="subSup"/>
            <m:ctrlPr>
              <w:rPr>
                <w:rFonts w:ascii="Cambria Math" w:hAnsi="Cambria Math"/>
              </w:rPr>
            </m:ctrlPr>
          </m:naryPr>
          <m:sub>
            <m:r>
              <w:rPr>
                <w:rFonts w:ascii="Cambria Math" w:hAnsi="Cambria Math"/>
              </w:rPr>
              <m:t>a</m:t>
            </m:r>
          </m:sub>
          <m:sup>
            <m:r>
              <w:rPr>
                <w:rFonts w:ascii="Cambria Math" w:hAnsi="Cambria Math"/>
              </w:rPr>
              <m:t>b</m:t>
            </m:r>
          </m:sup>
          <m:e>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dx</m:t>
            </m:r>
            <m:r>
              <m:rPr>
                <m:sty m:val="p"/>
              </m:rPr>
              <w:rPr>
                <w:rFonts w:ascii="Cambria Math" w:hAnsi="Cambria Math"/>
              </w:rPr>
              <m:t>=</m:t>
            </m:r>
            <m:nary>
              <m:naryPr>
                <m:limLoc m:val="subSup"/>
                <m:ctrlPr>
                  <w:rPr>
                    <w:rFonts w:ascii="Cambria Math" w:hAnsi="Cambria Math"/>
                  </w:rPr>
                </m:ctrlPr>
              </m:naryPr>
              <m:sub>
                <m:r>
                  <w:rPr>
                    <w:rFonts w:ascii="Cambria Math" w:hAnsi="Cambria Math"/>
                  </w:rPr>
                  <m:t>a</m:t>
                </m:r>
              </m:sub>
              <m:sup>
                <m:r>
                  <w:rPr>
                    <w:rFonts w:ascii="Cambria Math" w:hAnsi="Cambria Math"/>
                  </w:rPr>
                  <m:t>c</m:t>
                </m:r>
              </m:sup>
              <m:e>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dx</m:t>
                </m:r>
                <m:r>
                  <m:rPr>
                    <m:sty m:val="p"/>
                  </m:rPr>
                  <w:rPr>
                    <w:rFonts w:ascii="Cambria Math" w:hAnsi="Cambria Math"/>
                  </w:rPr>
                  <m:t>+</m:t>
                </m:r>
              </m:e>
            </m:nary>
            <m:nary>
              <m:naryPr>
                <m:limLoc m:val="subSup"/>
                <m:ctrlPr>
                  <w:rPr>
                    <w:rFonts w:ascii="Cambria Math" w:hAnsi="Cambria Math"/>
                  </w:rPr>
                </m:ctrlPr>
              </m:naryPr>
              <m:sub>
                <m:r>
                  <w:rPr>
                    <w:rFonts w:ascii="Cambria Math" w:hAnsi="Cambria Math"/>
                  </w:rPr>
                  <m:t>c</m:t>
                </m:r>
              </m:sub>
              <m:sup>
                <m:r>
                  <w:rPr>
                    <w:rFonts w:ascii="Cambria Math" w:hAnsi="Cambria Math"/>
                  </w:rPr>
                  <m:t>b</m:t>
                </m:r>
              </m:sup>
              <m:e>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dx</m:t>
                </m:r>
              </m:e>
            </m:nary>
          </m:e>
        </m:nary>
      </m:oMath>
    </w:p>
    <w:p w14:paraId="4331B611" w14:textId="77777777" w:rsidR="00DB753F" w:rsidRDefault="00DB753F" w:rsidP="003B14FE">
      <w:pPr>
        <w:pStyle w:val="ListParagraph"/>
        <w:numPr>
          <w:ilvl w:val="0"/>
          <w:numId w:val="17"/>
        </w:numPr>
      </w:pPr>
      <w:r>
        <w:t xml:space="preserve"> Evaluate a definite integral with the Fundamental Theorem of Calculus</w:t>
      </w:r>
    </w:p>
    <w:p w14:paraId="6522880F" w14:textId="77777777" w:rsidR="00DB753F" w:rsidRDefault="00DB753F" w:rsidP="003B14FE">
      <w:pPr>
        <w:pStyle w:val="ListParagraph"/>
        <w:numPr>
          <w:ilvl w:val="0"/>
          <w:numId w:val="17"/>
        </w:numPr>
      </w:pPr>
      <w:r>
        <w:t xml:space="preserve"> Evaluate an accumulation of area function</w:t>
      </w:r>
    </w:p>
    <w:p w14:paraId="78CA9823" w14:textId="77777777" w:rsidR="00DB753F" w:rsidRDefault="00DB753F" w:rsidP="003B14FE">
      <w:pPr>
        <w:pStyle w:val="ListParagraph"/>
        <w:numPr>
          <w:ilvl w:val="0"/>
          <w:numId w:val="17"/>
        </w:numPr>
      </w:pPr>
      <w:r>
        <w:t xml:space="preserve"> Differentiate an accumulation function using the Fundamental Theorem of Calculus</w:t>
      </w:r>
    </w:p>
    <w:p w14:paraId="0F3B7E1D" w14:textId="77777777" w:rsidR="00DB753F" w:rsidRDefault="00DB753F" w:rsidP="003B14FE">
      <w:pPr>
        <w:pStyle w:val="ListParagraph"/>
        <w:numPr>
          <w:ilvl w:val="0"/>
          <w:numId w:val="17"/>
        </w:numPr>
      </w:pPr>
      <w:r>
        <w:t xml:space="preserve"> Evaluate an indefinite integral</w:t>
      </w:r>
    </w:p>
    <w:p w14:paraId="7861DAB3" w14:textId="77777777" w:rsidR="00DB753F" w:rsidRDefault="00DB753F" w:rsidP="003B14FE">
      <w:pPr>
        <w:pStyle w:val="ListParagraph"/>
        <w:numPr>
          <w:ilvl w:val="0"/>
          <w:numId w:val="17"/>
        </w:numPr>
      </w:pPr>
      <w:r>
        <w:t xml:space="preserve"> Use </w:t>
      </w:r>
      <m:oMath>
        <m:r>
          <w:rPr>
            <w:rFonts w:ascii="Cambria Math" w:hAnsi="Cambria Math"/>
          </w:rPr>
          <m:t>u</m:t>
        </m:r>
      </m:oMath>
      <w:r>
        <w:t>-substitution to evaluate an indefinite integral</w:t>
      </w:r>
    </w:p>
    <w:p w14:paraId="5D0FFFC2" w14:textId="77777777" w:rsidR="00DB753F" w:rsidRDefault="00DB753F" w:rsidP="003B14FE">
      <w:pPr>
        <w:pStyle w:val="ListParagraph"/>
        <w:numPr>
          <w:ilvl w:val="0"/>
          <w:numId w:val="17"/>
        </w:numPr>
      </w:pPr>
      <w:r>
        <w:t xml:space="preserve"> Determine a function has an inverse</w:t>
      </w:r>
    </w:p>
    <w:p w14:paraId="49D3A38C" w14:textId="77777777" w:rsidR="00DB753F" w:rsidRDefault="00DB753F" w:rsidP="003B14FE">
      <w:pPr>
        <w:pStyle w:val="ListParagraph"/>
        <w:numPr>
          <w:ilvl w:val="0"/>
          <w:numId w:val="17"/>
        </w:numPr>
      </w:pPr>
      <w:r>
        <w:t xml:space="preserve"> Find a function's inverse, or observe that it is impossible to find the function's inverse explicitly</w:t>
      </w:r>
    </w:p>
    <w:p w14:paraId="5736052E" w14:textId="342B9A92" w:rsidR="00DB753F" w:rsidRDefault="00DB753F" w:rsidP="003B14FE">
      <w:pPr>
        <w:pStyle w:val="ListParagraph"/>
        <w:numPr>
          <w:ilvl w:val="0"/>
          <w:numId w:val="17"/>
        </w:numPr>
      </w:pPr>
      <w:r>
        <w:t xml:space="preserve"> Evaluate the derivative of an inverse function at a given </w:t>
      </w:r>
      <m:oMath>
        <m:r>
          <w:rPr>
            <w:rFonts w:ascii="Cambria Math" w:hAnsi="Cambria Math"/>
          </w:rPr>
          <m:t>x=a</m:t>
        </m:r>
      </m:oMath>
      <w:r>
        <w:t>, even if the inverse cannot be computed explicitly</w:t>
      </w:r>
    </w:p>
    <w:p w14:paraId="4E718EF3" w14:textId="77777777" w:rsidR="00DB753F" w:rsidRDefault="00DB753F" w:rsidP="003B14FE">
      <w:pPr>
        <w:pStyle w:val="ListParagraph"/>
        <w:numPr>
          <w:ilvl w:val="0"/>
          <w:numId w:val="17"/>
        </w:numPr>
      </w:pPr>
      <w:r>
        <w:t xml:space="preserve"> Differentiate natural logarithm functions and exponential functions</w:t>
      </w:r>
    </w:p>
    <w:p w14:paraId="7585E6ED" w14:textId="77777777" w:rsidR="00DB753F" w:rsidRDefault="00DB753F" w:rsidP="003B14FE">
      <w:pPr>
        <w:pStyle w:val="ListParagraph"/>
        <w:numPr>
          <w:ilvl w:val="0"/>
          <w:numId w:val="17"/>
        </w:numPr>
      </w:pPr>
      <w:r>
        <w:t>Integrate exponential functions</w:t>
      </w:r>
    </w:p>
    <w:p w14:paraId="2CF90C75" w14:textId="77777777" w:rsidR="00DB753F" w:rsidRDefault="00DB753F" w:rsidP="003B14FE">
      <w:pPr>
        <w:pStyle w:val="ListParagraph"/>
        <w:numPr>
          <w:ilvl w:val="0"/>
          <w:numId w:val="17"/>
        </w:numPr>
      </w:pPr>
      <w:r>
        <w:t xml:space="preserve">Integrate functions of the form: </w:t>
      </w:r>
      <m:oMath>
        <m:r>
          <w:rPr>
            <w:rFonts w:ascii="Cambria Math" w:hAnsi="Cambria Math"/>
          </w:rPr>
          <m:t>∫</m:t>
        </m:r>
        <m:sSup>
          <m:sSupPr>
            <m:ctrlPr>
              <w:rPr>
                <w:rFonts w:ascii="Cambria Math" w:hAnsi="Cambria Math"/>
                <w:i/>
              </w:rPr>
            </m:ctrlPr>
          </m:sSupPr>
          <m:e>
            <m:r>
              <w:rPr>
                <w:rFonts w:ascii="Cambria Math" w:hAnsi="Cambria Math"/>
              </w:rPr>
              <m:t>u</m:t>
            </m:r>
          </m:e>
          <m:sup>
            <m:r>
              <w:rPr>
                <w:rFonts w:ascii="Cambria Math" w:hAnsi="Cambria Math"/>
              </w:rPr>
              <m:t>-1</m:t>
            </m:r>
          </m:sup>
        </m:sSup>
        <m:r>
          <w:rPr>
            <w:rFonts w:ascii="Cambria Math" w:hAnsi="Cambria Math"/>
          </w:rPr>
          <m:t>du</m:t>
        </m:r>
      </m:oMath>
    </w:p>
    <w:p w14:paraId="65D9A49E" w14:textId="77777777" w:rsidR="00DB753F" w:rsidRPr="00763519" w:rsidRDefault="00DB753F" w:rsidP="000B0095"/>
    <w:p w14:paraId="20F5BFAD" w14:textId="77777777" w:rsidR="00706332" w:rsidRDefault="00706332" w:rsidP="005704F0">
      <w:pPr>
        <w:spacing w:before="120" w:after="120"/>
        <w:rPr>
          <w:rFonts w:asciiTheme="minorHAnsi" w:hAnsiTheme="minorHAnsi" w:cstheme="minorHAnsi"/>
        </w:rPr>
      </w:pPr>
    </w:p>
    <w:p w14:paraId="5D41012F" w14:textId="77777777" w:rsidR="005434A3" w:rsidRDefault="005434A3" w:rsidP="005704F0">
      <w:pPr>
        <w:spacing w:before="120" w:after="120"/>
        <w:rPr>
          <w:rFonts w:asciiTheme="minorHAnsi" w:hAnsiTheme="minorHAnsi" w:cstheme="minorHAnsi"/>
        </w:rPr>
      </w:pPr>
    </w:p>
    <w:p w14:paraId="5B6CEFA4" w14:textId="77777777" w:rsidR="005434A3" w:rsidRDefault="005434A3" w:rsidP="005704F0">
      <w:pPr>
        <w:spacing w:before="120" w:after="120"/>
        <w:rPr>
          <w:rFonts w:asciiTheme="minorHAnsi" w:hAnsiTheme="minorHAnsi" w:cstheme="minorHAnsi"/>
        </w:rPr>
      </w:pPr>
    </w:p>
    <w:p w14:paraId="0FB52E51" w14:textId="77777777" w:rsidR="005434A3" w:rsidRDefault="005434A3" w:rsidP="005704F0">
      <w:pPr>
        <w:spacing w:before="120" w:after="120"/>
        <w:rPr>
          <w:rFonts w:asciiTheme="minorHAnsi" w:hAnsiTheme="minorHAnsi" w:cstheme="minorHAnsi"/>
        </w:rPr>
      </w:pPr>
    </w:p>
    <w:p w14:paraId="0EA03B0A" w14:textId="77777777" w:rsidR="005434A3" w:rsidRDefault="005434A3" w:rsidP="005704F0">
      <w:pPr>
        <w:spacing w:before="120" w:after="120"/>
        <w:rPr>
          <w:rFonts w:asciiTheme="minorHAnsi" w:hAnsiTheme="minorHAnsi" w:cstheme="minorHAnsi"/>
        </w:rPr>
      </w:pPr>
    </w:p>
    <w:p w14:paraId="4E6FD9DD" w14:textId="77777777" w:rsidR="00706332" w:rsidRPr="00763519" w:rsidRDefault="00706332" w:rsidP="005704F0">
      <w:pPr>
        <w:spacing w:before="120" w:after="120"/>
        <w:rPr>
          <w:rFonts w:asciiTheme="minorHAnsi" w:hAnsiTheme="minorHAnsi" w:cstheme="minorHAnsi"/>
        </w:rPr>
      </w:pPr>
    </w:p>
    <w:p w14:paraId="2097AB21" w14:textId="13740CC3" w:rsidR="00B8098D" w:rsidRPr="00763519" w:rsidRDefault="00B8098D" w:rsidP="001079D7">
      <w:pPr>
        <w:pStyle w:val="Heading1"/>
      </w:pPr>
      <w:bookmarkStart w:id="8" w:name="_Toc501451152"/>
      <w:r w:rsidRPr="00763519">
        <w:t>Course Grading and Policies</w:t>
      </w:r>
      <w:bookmarkEnd w:id="8"/>
    </w:p>
    <w:p w14:paraId="0D56809A" w14:textId="77777777" w:rsidR="001A59DD" w:rsidRDefault="001A59DD" w:rsidP="00900389">
      <w:pPr>
        <w:pStyle w:val="Heading2"/>
        <w:rPr>
          <w:rStyle w:val="Strong"/>
          <w:b/>
          <w:bCs/>
        </w:rPr>
      </w:pPr>
      <w:r w:rsidRPr="00F538A5">
        <w:rPr>
          <w:rStyle w:val="Strong"/>
          <w:b/>
          <w:bCs/>
        </w:rPr>
        <w:t>Assessment Policies: Quizzes, Exams, and Homework</w:t>
      </w:r>
    </w:p>
    <w:p w14:paraId="4A9044CC" w14:textId="77777777" w:rsidR="001A59DD" w:rsidRPr="00317623" w:rsidRDefault="001A59DD" w:rsidP="001A59DD">
      <w:pPr>
        <w:pStyle w:val="Heading3"/>
      </w:pPr>
      <w:r w:rsidRPr="00317623">
        <w:t>Exam and Quiz Conduct Policies (Read Carefully)</w:t>
      </w:r>
    </w:p>
    <w:p w14:paraId="1BAC306F" w14:textId="77777777" w:rsidR="001A59DD" w:rsidRPr="00EC3DB4" w:rsidRDefault="001A59DD" w:rsidP="001A59DD">
      <w:pPr>
        <w:pStyle w:val="Heading3"/>
        <w:rPr>
          <w:b w:val="0"/>
          <w:bCs/>
        </w:rPr>
      </w:pPr>
      <w:r w:rsidRPr="00EC3DB4">
        <w:rPr>
          <w:b w:val="0"/>
          <w:bCs/>
        </w:rPr>
        <w:t>To maintain academic integrity and a fair testing environment, the following rules will be strictly enforced during all quizzes and exams.</w:t>
      </w:r>
    </w:p>
    <w:p w14:paraId="37CAE280" w14:textId="77777777" w:rsidR="001A59DD" w:rsidRPr="0001295F" w:rsidRDefault="001A59DD" w:rsidP="001A59DD">
      <w:pPr>
        <w:pStyle w:val="Heading3"/>
        <w:spacing w:after="0"/>
        <w:ind w:left="720"/>
        <w:rPr>
          <w:b w:val="0"/>
          <w:bCs/>
          <w:u w:val="single"/>
        </w:rPr>
      </w:pPr>
      <w:r w:rsidRPr="0001295F">
        <w:rPr>
          <w:b w:val="0"/>
          <w:bCs/>
          <w:u w:val="single"/>
        </w:rPr>
        <w:t>Permitted Materials</w:t>
      </w:r>
    </w:p>
    <w:p w14:paraId="661518DE" w14:textId="77777777" w:rsidR="0021532F" w:rsidRDefault="001A59DD" w:rsidP="0021532F">
      <w:pPr>
        <w:pStyle w:val="Heading3"/>
        <w:spacing w:after="0"/>
        <w:ind w:left="1080"/>
        <w:rPr>
          <w:b w:val="0"/>
          <w:bCs/>
        </w:rPr>
      </w:pPr>
      <w:r w:rsidRPr="00EC3DB4">
        <w:rPr>
          <w:b w:val="0"/>
          <w:bCs/>
        </w:rPr>
        <w:t>At your seat, you may have only:</w:t>
      </w:r>
    </w:p>
    <w:p w14:paraId="3EB55662" w14:textId="77777777" w:rsidR="0021532F" w:rsidRDefault="001A59DD" w:rsidP="0021532F">
      <w:pPr>
        <w:pStyle w:val="Heading3"/>
        <w:numPr>
          <w:ilvl w:val="0"/>
          <w:numId w:val="27"/>
        </w:numPr>
        <w:spacing w:before="0" w:after="0"/>
        <w:rPr>
          <w:b w:val="0"/>
          <w:bCs/>
        </w:rPr>
      </w:pPr>
      <w:r w:rsidRPr="00EC3DB4">
        <w:rPr>
          <w:b w:val="0"/>
          <w:bCs/>
        </w:rPr>
        <w:t>a writing utensil, and</w:t>
      </w:r>
    </w:p>
    <w:p w14:paraId="7D044D52" w14:textId="28910662" w:rsidR="0021532F" w:rsidRPr="0021532F" w:rsidRDefault="001A59DD" w:rsidP="0021532F">
      <w:pPr>
        <w:pStyle w:val="Heading3"/>
        <w:numPr>
          <w:ilvl w:val="0"/>
          <w:numId w:val="27"/>
        </w:numPr>
        <w:spacing w:before="0"/>
        <w:rPr>
          <w:b w:val="0"/>
          <w:bCs/>
        </w:rPr>
      </w:pPr>
      <w:r w:rsidRPr="0021532F">
        <w:rPr>
          <w:b w:val="0"/>
          <w:bCs/>
        </w:rPr>
        <w:t>an approved graphing calculator (TI 84 Plus or similar, NO TI-Nspire)</w:t>
      </w:r>
    </w:p>
    <w:p w14:paraId="05377C64" w14:textId="6A5C9671" w:rsidR="001A59DD" w:rsidRPr="00EC3DB4" w:rsidRDefault="001A59DD" w:rsidP="0021532F">
      <w:pPr>
        <w:pStyle w:val="Heading3"/>
        <w:spacing w:before="0"/>
        <w:ind w:left="720"/>
        <w:rPr>
          <w:b w:val="0"/>
          <w:bCs/>
        </w:rPr>
      </w:pPr>
      <w:r w:rsidRPr="00EC3DB4">
        <w:rPr>
          <w:b w:val="0"/>
          <w:bCs/>
        </w:rPr>
        <w:t>All backpacks, bags, and personal items must be placed around the sides of the room before the assessment begins.</w:t>
      </w:r>
      <w:r>
        <w:rPr>
          <w:b w:val="0"/>
          <w:bCs/>
        </w:rPr>
        <w:t xml:space="preserve"> A formula sheet will be provided on exams but not quizzes. </w:t>
      </w:r>
    </w:p>
    <w:p w14:paraId="67CD2869" w14:textId="77777777" w:rsidR="0021532F" w:rsidRDefault="001A59DD" w:rsidP="0021532F">
      <w:pPr>
        <w:pStyle w:val="Heading3"/>
        <w:ind w:left="720"/>
        <w:rPr>
          <w:b w:val="0"/>
          <w:bCs/>
          <w:u w:val="single"/>
        </w:rPr>
      </w:pPr>
      <w:r w:rsidRPr="0001295F">
        <w:rPr>
          <w:b w:val="0"/>
          <w:bCs/>
          <w:u w:val="single"/>
        </w:rPr>
        <w:t>Prohibited Items and Actions</w:t>
      </w:r>
    </w:p>
    <w:p w14:paraId="27284726" w14:textId="77777777" w:rsidR="0021532F" w:rsidRDefault="001A59DD" w:rsidP="0021532F">
      <w:pPr>
        <w:pStyle w:val="Heading3"/>
        <w:numPr>
          <w:ilvl w:val="0"/>
          <w:numId w:val="28"/>
        </w:numPr>
        <w:rPr>
          <w:b w:val="0"/>
          <w:bCs/>
          <w:u w:val="single"/>
        </w:rPr>
      </w:pPr>
      <w:r w:rsidRPr="00EC3DB4">
        <w:rPr>
          <w:b w:val="0"/>
          <w:bCs/>
        </w:rPr>
        <w:t>Phones are not permitted at your seat during quizzes or exams.</w:t>
      </w:r>
    </w:p>
    <w:p w14:paraId="0DA6636C" w14:textId="77777777" w:rsidR="0021532F" w:rsidRDefault="001A59DD" w:rsidP="001E0839">
      <w:pPr>
        <w:pStyle w:val="Heading3"/>
        <w:numPr>
          <w:ilvl w:val="1"/>
          <w:numId w:val="28"/>
        </w:numPr>
        <w:spacing w:before="0"/>
        <w:rPr>
          <w:b w:val="0"/>
          <w:bCs/>
          <w:u w:val="single"/>
        </w:rPr>
      </w:pPr>
      <w:r w:rsidRPr="0021532F">
        <w:rPr>
          <w:b w:val="0"/>
          <w:bCs/>
        </w:rPr>
        <w:t>If a phone is discovered at your seat at any point, even if it is not in use, your assessment will be invalidated, and you will receive a score of 0.</w:t>
      </w:r>
    </w:p>
    <w:p w14:paraId="5C1CC689" w14:textId="77777777" w:rsidR="0021532F" w:rsidRDefault="001A59DD" w:rsidP="0021532F">
      <w:pPr>
        <w:pStyle w:val="Heading3"/>
        <w:numPr>
          <w:ilvl w:val="0"/>
          <w:numId w:val="28"/>
        </w:numPr>
        <w:spacing w:before="0"/>
        <w:rPr>
          <w:b w:val="0"/>
          <w:bCs/>
          <w:u w:val="single"/>
        </w:rPr>
      </w:pPr>
      <w:r w:rsidRPr="0021532F">
        <w:rPr>
          <w:b w:val="0"/>
          <w:bCs/>
        </w:rPr>
        <w:t>Unauthorized aids (including notes, formula sheets, headphones, smart watches, or any electronic device not explicitly permitted) are not allowed.</w:t>
      </w:r>
    </w:p>
    <w:p w14:paraId="3DF3550F" w14:textId="77777777" w:rsidR="0021532F" w:rsidRDefault="001A59DD" w:rsidP="0021532F">
      <w:pPr>
        <w:pStyle w:val="Heading3"/>
        <w:numPr>
          <w:ilvl w:val="0"/>
          <w:numId w:val="28"/>
        </w:numPr>
        <w:spacing w:before="0"/>
        <w:rPr>
          <w:b w:val="0"/>
          <w:bCs/>
          <w:u w:val="single"/>
        </w:rPr>
      </w:pPr>
      <w:r w:rsidRPr="0021532F">
        <w:rPr>
          <w:b w:val="0"/>
          <w:bCs/>
        </w:rPr>
        <w:t>Students may not:</w:t>
      </w:r>
    </w:p>
    <w:p w14:paraId="2BD533DD" w14:textId="77777777" w:rsidR="0021532F" w:rsidRDefault="0021532F" w:rsidP="0021532F">
      <w:pPr>
        <w:pStyle w:val="Heading3"/>
        <w:numPr>
          <w:ilvl w:val="1"/>
          <w:numId w:val="28"/>
        </w:numPr>
        <w:spacing w:before="0" w:after="0"/>
        <w:rPr>
          <w:b w:val="0"/>
          <w:bCs/>
          <w:u w:val="single"/>
        </w:rPr>
      </w:pPr>
      <w:r>
        <w:rPr>
          <w:b w:val="0"/>
          <w:bCs/>
        </w:rPr>
        <w:t>c</w:t>
      </w:r>
      <w:r w:rsidR="001A59DD" w:rsidRPr="0021532F">
        <w:rPr>
          <w:b w:val="0"/>
          <w:bCs/>
        </w:rPr>
        <w:t>ommunicate with other students,</w:t>
      </w:r>
    </w:p>
    <w:p w14:paraId="56CB665D" w14:textId="77777777" w:rsidR="0021532F" w:rsidRDefault="001A59DD" w:rsidP="0021532F">
      <w:pPr>
        <w:pStyle w:val="Heading3"/>
        <w:numPr>
          <w:ilvl w:val="1"/>
          <w:numId w:val="28"/>
        </w:numPr>
        <w:spacing w:before="0" w:after="0"/>
        <w:rPr>
          <w:b w:val="0"/>
          <w:bCs/>
          <w:u w:val="single"/>
        </w:rPr>
      </w:pPr>
      <w:r w:rsidRPr="0021532F">
        <w:rPr>
          <w:b w:val="0"/>
          <w:bCs/>
        </w:rPr>
        <w:t>look at another student’s paper,</w:t>
      </w:r>
    </w:p>
    <w:p w14:paraId="13A77C3B" w14:textId="4C0429FB" w:rsidR="001A59DD" w:rsidRPr="0021532F" w:rsidRDefault="001A59DD" w:rsidP="0021532F">
      <w:pPr>
        <w:pStyle w:val="Heading3"/>
        <w:numPr>
          <w:ilvl w:val="1"/>
          <w:numId w:val="28"/>
        </w:numPr>
        <w:spacing w:before="0"/>
        <w:rPr>
          <w:b w:val="0"/>
          <w:bCs/>
          <w:u w:val="single"/>
        </w:rPr>
      </w:pPr>
      <w:r w:rsidRPr="0021532F">
        <w:rPr>
          <w:b w:val="0"/>
          <w:bCs/>
        </w:rPr>
        <w:t>ask instructors for hints or help solving a problem during the assessment.</w:t>
      </w:r>
    </w:p>
    <w:p w14:paraId="2404C23B" w14:textId="77777777" w:rsidR="0021532F" w:rsidRDefault="001A59DD" w:rsidP="0021532F">
      <w:pPr>
        <w:pStyle w:val="Heading3"/>
        <w:rPr>
          <w:b w:val="0"/>
          <w:bCs/>
        </w:rPr>
      </w:pPr>
      <w:r w:rsidRPr="00EC3DB4">
        <w:rPr>
          <w:b w:val="0"/>
          <w:bCs/>
        </w:rPr>
        <w:t>If a student is found in possession of a prohibited item or engaging in prohibited behavior:</w:t>
      </w:r>
    </w:p>
    <w:p w14:paraId="55EC6E3D" w14:textId="77777777" w:rsidR="0021532F" w:rsidRDefault="001A59DD" w:rsidP="0021532F">
      <w:pPr>
        <w:pStyle w:val="Heading3"/>
        <w:numPr>
          <w:ilvl w:val="0"/>
          <w:numId w:val="29"/>
        </w:numPr>
        <w:spacing w:before="0" w:after="0"/>
        <w:rPr>
          <w:b w:val="0"/>
          <w:bCs/>
        </w:rPr>
      </w:pPr>
      <w:r w:rsidRPr="00EC3DB4">
        <w:rPr>
          <w:b w:val="0"/>
          <w:bCs/>
        </w:rPr>
        <w:t>the quiz or exam may be invalidated, resulting in a score of 0, and</w:t>
      </w:r>
    </w:p>
    <w:p w14:paraId="3508A619" w14:textId="35C15BD3" w:rsidR="001A59DD" w:rsidRPr="0021532F" w:rsidRDefault="001A59DD" w:rsidP="0021532F">
      <w:pPr>
        <w:pStyle w:val="Heading3"/>
        <w:numPr>
          <w:ilvl w:val="0"/>
          <w:numId w:val="29"/>
        </w:numPr>
        <w:spacing w:before="0"/>
        <w:rPr>
          <w:b w:val="0"/>
          <w:bCs/>
        </w:rPr>
      </w:pPr>
      <w:r w:rsidRPr="0021532F">
        <w:rPr>
          <w:b w:val="0"/>
          <w:bCs/>
        </w:rPr>
        <w:t>the student will be required to sign a form acknowledging an Honor Code violation and the assigned score.</w:t>
      </w:r>
    </w:p>
    <w:p w14:paraId="27D8D012" w14:textId="77777777" w:rsidR="001A59DD" w:rsidRPr="00EC3DB4" w:rsidRDefault="001A59DD" w:rsidP="001A59DD">
      <w:pPr>
        <w:pStyle w:val="Heading3"/>
        <w:rPr>
          <w:b w:val="0"/>
          <w:bCs/>
        </w:rPr>
      </w:pPr>
      <w:r w:rsidRPr="00EC3DB4">
        <w:rPr>
          <w:b w:val="0"/>
          <w:bCs/>
        </w:rPr>
        <w:t>Repeated or egregious violations of academic integrity will result in disciplinary action by the university, in accordance with university policy.</w:t>
      </w:r>
    </w:p>
    <w:p w14:paraId="43B304DA" w14:textId="77777777" w:rsidR="001A59DD" w:rsidRPr="00EC3DB4" w:rsidRDefault="001A59DD" w:rsidP="001A59DD"/>
    <w:p w14:paraId="45CDEF85" w14:textId="77777777" w:rsidR="001A59DD" w:rsidRPr="003F0285" w:rsidRDefault="001A59DD" w:rsidP="001A59DD">
      <w:pPr>
        <w:pStyle w:val="Heading3"/>
        <w:jc w:val="left"/>
      </w:pPr>
      <w:r w:rsidRPr="00D47714">
        <w:t>Free-Response Questions</w:t>
      </w:r>
      <w:r>
        <w:t xml:space="preserve"> on Midterms</w:t>
      </w:r>
      <w:r>
        <w:br/>
      </w:r>
      <w:r w:rsidRPr="003F0285">
        <w:rPr>
          <w:b w:val="0"/>
          <w:bCs/>
        </w:rPr>
        <w:t>All free-response questions must include clear supporting work and explanation.</w:t>
      </w:r>
      <w:r w:rsidRPr="003F0285">
        <w:rPr>
          <w:b w:val="0"/>
          <w:bCs/>
        </w:rPr>
        <w:br/>
        <w:t>Answers submitted without sufficient work or justification will receive a score of 0, even if the final answer is correct.</w:t>
      </w:r>
    </w:p>
    <w:p w14:paraId="2CBC402B" w14:textId="77777777" w:rsidR="0021532F" w:rsidRDefault="001A59DD" w:rsidP="0021532F">
      <w:pPr>
        <w:pStyle w:val="Heading3"/>
        <w:spacing w:after="0"/>
      </w:pPr>
      <w:r w:rsidRPr="00D47714">
        <w:t>Additional Exam Procedures</w:t>
      </w:r>
    </w:p>
    <w:p w14:paraId="55639584" w14:textId="77777777" w:rsidR="0021532F" w:rsidRDefault="001A59DD" w:rsidP="0021532F">
      <w:pPr>
        <w:pStyle w:val="Heading3"/>
        <w:numPr>
          <w:ilvl w:val="0"/>
          <w:numId w:val="30"/>
        </w:numPr>
        <w:spacing w:before="0" w:after="0"/>
      </w:pPr>
      <w:r w:rsidRPr="003F0285">
        <w:rPr>
          <w:b w:val="0"/>
          <w:bCs/>
        </w:rPr>
        <w:t>Bathroom breaks are not permitted during quizzes or exams, except in cases of emergencies or approved accommodations.</w:t>
      </w:r>
    </w:p>
    <w:p w14:paraId="760B2239" w14:textId="77777777" w:rsidR="0021532F" w:rsidRDefault="001A59DD" w:rsidP="0021532F">
      <w:pPr>
        <w:pStyle w:val="Heading3"/>
        <w:numPr>
          <w:ilvl w:val="0"/>
          <w:numId w:val="30"/>
        </w:numPr>
        <w:spacing w:before="0" w:after="0"/>
      </w:pPr>
      <w:r w:rsidRPr="0021532F">
        <w:rPr>
          <w:b w:val="0"/>
          <w:bCs/>
        </w:rPr>
        <w:t>Students who violate exam conduct policies may receive:</w:t>
      </w:r>
    </w:p>
    <w:p w14:paraId="6D58F925" w14:textId="77777777" w:rsidR="0021532F" w:rsidRDefault="001A59DD" w:rsidP="0021532F">
      <w:pPr>
        <w:pStyle w:val="Heading3"/>
        <w:numPr>
          <w:ilvl w:val="1"/>
          <w:numId w:val="30"/>
        </w:numPr>
        <w:spacing w:before="0" w:after="0"/>
      </w:pPr>
      <w:r w:rsidRPr="0021532F">
        <w:rPr>
          <w:b w:val="0"/>
          <w:bCs/>
        </w:rPr>
        <w:t>a warning,</w:t>
      </w:r>
    </w:p>
    <w:p w14:paraId="480DFF7A" w14:textId="77777777" w:rsidR="0021532F" w:rsidRDefault="001A59DD" w:rsidP="0021532F">
      <w:pPr>
        <w:pStyle w:val="Heading3"/>
        <w:numPr>
          <w:ilvl w:val="1"/>
          <w:numId w:val="30"/>
        </w:numPr>
        <w:spacing w:before="0" w:after="0"/>
      </w:pPr>
      <w:r w:rsidRPr="0021532F">
        <w:rPr>
          <w:b w:val="0"/>
          <w:bCs/>
        </w:rPr>
        <w:t>a seat relocation,</w:t>
      </w:r>
    </w:p>
    <w:p w14:paraId="43EFC066" w14:textId="559ECC3C" w:rsidR="001A59DD" w:rsidRPr="0021532F" w:rsidRDefault="001A59DD" w:rsidP="0021532F">
      <w:pPr>
        <w:pStyle w:val="Heading3"/>
        <w:numPr>
          <w:ilvl w:val="1"/>
          <w:numId w:val="30"/>
        </w:numPr>
        <w:spacing w:before="0"/>
        <w:rPr>
          <w:rStyle w:val="Strong"/>
          <w:b/>
          <w:bCs w:val="0"/>
        </w:rPr>
      </w:pPr>
      <w:r w:rsidRPr="0021532F">
        <w:rPr>
          <w:b w:val="0"/>
          <w:bCs/>
        </w:rPr>
        <w:t>or exam invalidation, depending on the severity of the behavior.</w:t>
      </w:r>
    </w:p>
    <w:p w14:paraId="5FB4E91C" w14:textId="77777777" w:rsidR="001A59DD" w:rsidRPr="003F0285" w:rsidRDefault="001A59DD" w:rsidP="001A59DD">
      <w:pPr>
        <w:pStyle w:val="Heading3"/>
        <w:spacing w:after="0"/>
        <w:jc w:val="left"/>
      </w:pPr>
      <w:r>
        <w:rPr>
          <w:rStyle w:val="Strong"/>
          <w:b/>
          <w:bCs w:val="0"/>
        </w:rPr>
        <w:t>Missed Quizzes or Exams</w:t>
      </w:r>
      <w:r>
        <w:rPr>
          <w:rStyle w:val="Strong"/>
          <w:b/>
          <w:bCs w:val="0"/>
        </w:rPr>
        <w:br/>
      </w:r>
      <w:r w:rsidRPr="003F0285">
        <w:rPr>
          <w:b w:val="0"/>
          <w:bCs/>
        </w:rPr>
        <w:t>Quizzes and exams</w:t>
      </w:r>
      <w:r w:rsidRPr="003F0285">
        <w:rPr>
          <w:rStyle w:val="apple-converted-space"/>
          <w:b w:val="0"/>
          <w:bCs/>
        </w:rPr>
        <w:t> </w:t>
      </w:r>
      <w:r w:rsidRPr="003F0285">
        <w:rPr>
          <w:rStyle w:val="Strong"/>
          <w:b/>
          <w:bCs w:val="0"/>
        </w:rPr>
        <w:t>cannot be made up for any reason</w:t>
      </w:r>
      <w:r w:rsidRPr="003F0285">
        <w:rPr>
          <w:b w:val="0"/>
          <w:bCs/>
        </w:rPr>
        <w:t>. A missed exam or quiz will result in a grade of 0 on that assignment. To account for unavoidable absences and to encourage continued learning throughout the semester, the following policies apply:</w:t>
      </w:r>
    </w:p>
    <w:p w14:paraId="3A5FD221" w14:textId="77777777" w:rsidR="001A59DD" w:rsidRPr="00F538A5" w:rsidRDefault="001A59DD" w:rsidP="001A59DD">
      <w:pPr>
        <w:pStyle w:val="NormalWeb"/>
        <w:numPr>
          <w:ilvl w:val="0"/>
          <w:numId w:val="21"/>
        </w:numPr>
        <w:rPr>
          <w:rFonts w:asciiTheme="minorHAnsi" w:hAnsiTheme="minorHAnsi" w:cstheme="minorHAnsi"/>
          <w:color w:val="000000"/>
        </w:rPr>
      </w:pPr>
      <w:r w:rsidRPr="00F538A5">
        <w:rPr>
          <w:rFonts w:asciiTheme="minorHAnsi" w:hAnsiTheme="minorHAnsi" w:cstheme="minorHAnsi"/>
          <w:color w:val="000000"/>
        </w:rPr>
        <w:t>Your</w:t>
      </w:r>
      <w:r w:rsidRPr="00F538A5">
        <w:rPr>
          <w:rStyle w:val="apple-converted-space"/>
          <w:rFonts w:asciiTheme="minorHAnsi" w:hAnsiTheme="minorHAnsi" w:cstheme="minorHAnsi"/>
          <w:color w:val="000000"/>
        </w:rPr>
        <w:t> </w:t>
      </w:r>
      <w:r w:rsidRPr="008F288A">
        <w:rPr>
          <w:rStyle w:val="Strong"/>
          <w:rFonts w:asciiTheme="minorHAnsi" w:hAnsiTheme="minorHAnsi" w:cstheme="minorHAnsi"/>
          <w:b w:val="0"/>
          <w:bCs w:val="0"/>
          <w:color w:val="000000"/>
        </w:rPr>
        <w:t>lowest two quiz grades</w:t>
      </w:r>
      <w:r w:rsidRPr="00F538A5">
        <w:rPr>
          <w:rStyle w:val="apple-converted-space"/>
          <w:rFonts w:asciiTheme="minorHAnsi" w:hAnsiTheme="minorHAnsi" w:cstheme="minorHAnsi"/>
          <w:color w:val="000000"/>
        </w:rPr>
        <w:t> </w:t>
      </w:r>
      <w:r w:rsidRPr="00F538A5">
        <w:rPr>
          <w:rFonts w:asciiTheme="minorHAnsi" w:hAnsiTheme="minorHAnsi" w:cstheme="minorHAnsi"/>
          <w:color w:val="000000"/>
        </w:rPr>
        <w:t>will be dropped at the end of the semester.</w:t>
      </w:r>
    </w:p>
    <w:p w14:paraId="090D189A" w14:textId="77777777" w:rsidR="001A59DD" w:rsidRPr="00F538A5" w:rsidRDefault="001A59DD" w:rsidP="001A59DD">
      <w:pPr>
        <w:pStyle w:val="NormalWeb"/>
        <w:numPr>
          <w:ilvl w:val="0"/>
          <w:numId w:val="21"/>
        </w:numPr>
        <w:rPr>
          <w:rFonts w:asciiTheme="minorHAnsi" w:hAnsiTheme="minorHAnsi" w:cstheme="minorHAnsi"/>
          <w:color w:val="000000"/>
        </w:rPr>
      </w:pPr>
      <w:r w:rsidRPr="008F288A">
        <w:rPr>
          <w:rStyle w:val="Strong"/>
          <w:rFonts w:asciiTheme="minorHAnsi" w:hAnsiTheme="minorHAnsi" w:cstheme="minorHAnsi"/>
          <w:b w:val="0"/>
          <w:bCs w:val="0"/>
          <w:color w:val="000000"/>
        </w:rPr>
        <w:t>One</w:t>
      </w:r>
      <w:r w:rsidRPr="00F538A5">
        <w:rPr>
          <w:rStyle w:val="apple-converted-space"/>
          <w:rFonts w:asciiTheme="minorHAnsi" w:hAnsiTheme="minorHAnsi" w:cstheme="minorHAnsi"/>
          <w:color w:val="000000"/>
        </w:rPr>
        <w:t> </w:t>
      </w:r>
      <w:r w:rsidRPr="00F538A5">
        <w:rPr>
          <w:rFonts w:asciiTheme="minorHAnsi" w:hAnsiTheme="minorHAnsi" w:cstheme="minorHAnsi"/>
          <w:color w:val="000000"/>
        </w:rPr>
        <w:t>midterm exam grade may be replaced by the</w:t>
      </w:r>
      <w:r w:rsidRPr="00F538A5">
        <w:rPr>
          <w:rStyle w:val="apple-converted-space"/>
          <w:rFonts w:asciiTheme="minorHAnsi" w:hAnsiTheme="minorHAnsi" w:cstheme="minorHAnsi"/>
          <w:color w:val="000000"/>
        </w:rPr>
        <w:t> </w:t>
      </w:r>
      <w:r w:rsidRPr="008F288A">
        <w:rPr>
          <w:rStyle w:val="Strong"/>
          <w:rFonts w:asciiTheme="minorHAnsi" w:hAnsiTheme="minorHAnsi" w:cstheme="minorHAnsi"/>
          <w:b w:val="0"/>
          <w:bCs w:val="0"/>
          <w:color w:val="000000"/>
        </w:rPr>
        <w:t>corresponding unit sub-score</w:t>
      </w:r>
      <w:r w:rsidRPr="00F538A5">
        <w:rPr>
          <w:rStyle w:val="apple-converted-space"/>
          <w:rFonts w:asciiTheme="minorHAnsi" w:hAnsiTheme="minorHAnsi" w:cstheme="minorHAnsi"/>
          <w:color w:val="000000"/>
        </w:rPr>
        <w:t> </w:t>
      </w:r>
      <w:r w:rsidRPr="00F538A5">
        <w:rPr>
          <w:rFonts w:asciiTheme="minorHAnsi" w:hAnsiTheme="minorHAnsi" w:cstheme="minorHAnsi"/>
          <w:color w:val="000000"/>
        </w:rPr>
        <w:t>on the final exam.</w:t>
      </w:r>
    </w:p>
    <w:p w14:paraId="567592E7" w14:textId="77777777" w:rsidR="001A59DD" w:rsidRPr="00F538A5" w:rsidRDefault="001A59DD" w:rsidP="001A59DD">
      <w:pPr>
        <w:pStyle w:val="NormalWeb"/>
        <w:rPr>
          <w:rFonts w:asciiTheme="minorHAnsi" w:hAnsiTheme="minorHAnsi" w:cstheme="minorHAnsi"/>
          <w:color w:val="000000"/>
        </w:rPr>
      </w:pPr>
      <w:r w:rsidRPr="00F538A5">
        <w:rPr>
          <w:rStyle w:val="Strong"/>
          <w:rFonts w:asciiTheme="minorHAnsi" w:hAnsiTheme="minorHAnsi" w:cstheme="minorHAnsi"/>
          <w:color w:val="000000"/>
        </w:rPr>
        <w:t>Exam Replacement Policy (Important):</w:t>
      </w:r>
      <w:r w:rsidRPr="00F538A5">
        <w:rPr>
          <w:rFonts w:asciiTheme="minorHAnsi" w:hAnsiTheme="minorHAnsi" w:cstheme="minorHAnsi"/>
          <w:color w:val="000000"/>
        </w:rPr>
        <w:br/>
        <w:t>Each midterm exam corresponds to a specific unit. If you miss a midterm or perform poorly on one midterm, you may replace</w:t>
      </w:r>
      <w:r w:rsidRPr="00F538A5">
        <w:rPr>
          <w:rStyle w:val="apple-converted-space"/>
          <w:rFonts w:asciiTheme="minorHAnsi" w:hAnsiTheme="minorHAnsi" w:cstheme="minorHAnsi"/>
          <w:color w:val="000000"/>
        </w:rPr>
        <w:t> </w:t>
      </w:r>
      <w:r w:rsidRPr="008F288A">
        <w:rPr>
          <w:rStyle w:val="Strong"/>
          <w:rFonts w:asciiTheme="minorHAnsi" w:hAnsiTheme="minorHAnsi" w:cstheme="minorHAnsi"/>
          <w:b w:val="0"/>
          <w:bCs w:val="0"/>
          <w:color w:val="000000"/>
        </w:rPr>
        <w:t>one</w:t>
      </w:r>
      <w:r w:rsidRPr="00F538A5">
        <w:rPr>
          <w:rStyle w:val="apple-converted-space"/>
          <w:rFonts w:asciiTheme="minorHAnsi" w:hAnsiTheme="minorHAnsi" w:cstheme="minorHAnsi"/>
          <w:color w:val="000000"/>
        </w:rPr>
        <w:t> </w:t>
      </w:r>
      <w:r w:rsidRPr="00F538A5">
        <w:rPr>
          <w:rFonts w:asciiTheme="minorHAnsi" w:hAnsiTheme="minorHAnsi" w:cstheme="minorHAnsi"/>
          <w:color w:val="000000"/>
        </w:rPr>
        <w:t>midterm grade (not both) with the sub-score from that same unit’s material on the final exam.</w:t>
      </w:r>
    </w:p>
    <w:p w14:paraId="77918247" w14:textId="77777777" w:rsidR="001A59DD" w:rsidRPr="00F538A5" w:rsidRDefault="001A59DD" w:rsidP="001A59DD">
      <w:pPr>
        <w:pStyle w:val="NormalWeb"/>
        <w:ind w:left="720"/>
        <w:rPr>
          <w:rFonts w:asciiTheme="minorHAnsi" w:hAnsiTheme="minorHAnsi" w:cstheme="minorHAnsi"/>
          <w:color w:val="000000"/>
        </w:rPr>
      </w:pPr>
      <w:r w:rsidRPr="00F538A5">
        <w:rPr>
          <w:rStyle w:val="Strong"/>
          <w:rFonts w:asciiTheme="minorHAnsi" w:hAnsiTheme="minorHAnsi" w:cstheme="minorHAnsi"/>
          <w:color w:val="000000"/>
        </w:rPr>
        <w:t>Example:</w:t>
      </w:r>
      <w:r w:rsidRPr="00F538A5">
        <w:rPr>
          <w:rFonts w:asciiTheme="minorHAnsi" w:hAnsiTheme="minorHAnsi" w:cstheme="minorHAnsi"/>
          <w:color w:val="000000"/>
        </w:rPr>
        <w:br/>
        <w:t>If your overall final exam score is 60%, but your</w:t>
      </w:r>
      <w:r w:rsidRPr="00F538A5">
        <w:rPr>
          <w:rStyle w:val="apple-converted-space"/>
          <w:rFonts w:asciiTheme="minorHAnsi" w:hAnsiTheme="minorHAnsi" w:cstheme="minorHAnsi"/>
          <w:color w:val="000000"/>
        </w:rPr>
        <w:t> </w:t>
      </w:r>
      <w:r w:rsidRPr="008F288A">
        <w:rPr>
          <w:rStyle w:val="Strong"/>
          <w:rFonts w:asciiTheme="minorHAnsi" w:hAnsiTheme="minorHAnsi" w:cstheme="minorHAnsi"/>
          <w:b w:val="0"/>
          <w:bCs w:val="0"/>
          <w:color w:val="000000"/>
        </w:rPr>
        <w:t>Unit 2 sub-score</w:t>
      </w:r>
      <w:r w:rsidRPr="00F538A5">
        <w:rPr>
          <w:rStyle w:val="apple-converted-space"/>
          <w:rFonts w:asciiTheme="minorHAnsi" w:hAnsiTheme="minorHAnsi" w:cstheme="minorHAnsi"/>
          <w:color w:val="000000"/>
        </w:rPr>
        <w:t> </w:t>
      </w:r>
      <w:r w:rsidRPr="00F538A5">
        <w:rPr>
          <w:rFonts w:asciiTheme="minorHAnsi" w:hAnsiTheme="minorHAnsi" w:cstheme="minorHAnsi"/>
          <w:color w:val="000000"/>
        </w:rPr>
        <w:t>on the final exam is 72%, then a missing or low</w:t>
      </w:r>
      <w:r w:rsidRPr="00F538A5">
        <w:rPr>
          <w:rStyle w:val="apple-converted-space"/>
          <w:rFonts w:asciiTheme="minorHAnsi" w:hAnsiTheme="minorHAnsi" w:cstheme="minorHAnsi"/>
          <w:color w:val="000000"/>
        </w:rPr>
        <w:t> </w:t>
      </w:r>
      <w:r w:rsidRPr="008F288A">
        <w:rPr>
          <w:rStyle w:val="Strong"/>
          <w:rFonts w:asciiTheme="minorHAnsi" w:hAnsiTheme="minorHAnsi" w:cstheme="minorHAnsi"/>
          <w:b w:val="0"/>
          <w:bCs w:val="0"/>
          <w:color w:val="000000"/>
        </w:rPr>
        <w:t>Unit 2 midterm</w:t>
      </w:r>
      <w:r w:rsidRPr="00F538A5">
        <w:rPr>
          <w:rStyle w:val="apple-converted-space"/>
          <w:rFonts w:asciiTheme="minorHAnsi" w:hAnsiTheme="minorHAnsi" w:cstheme="minorHAnsi"/>
          <w:color w:val="000000"/>
        </w:rPr>
        <w:t> </w:t>
      </w:r>
      <w:r w:rsidRPr="00F538A5">
        <w:rPr>
          <w:rFonts w:asciiTheme="minorHAnsi" w:hAnsiTheme="minorHAnsi" w:cstheme="minorHAnsi"/>
          <w:color w:val="000000"/>
        </w:rPr>
        <w:t>score will be replaced with</w:t>
      </w:r>
      <w:r w:rsidRPr="00F538A5">
        <w:rPr>
          <w:rStyle w:val="apple-converted-space"/>
          <w:rFonts w:asciiTheme="minorHAnsi" w:hAnsiTheme="minorHAnsi" w:cstheme="minorHAnsi"/>
          <w:color w:val="000000"/>
        </w:rPr>
        <w:t> </w:t>
      </w:r>
      <w:r w:rsidRPr="008F288A">
        <w:rPr>
          <w:rStyle w:val="Strong"/>
          <w:rFonts w:asciiTheme="minorHAnsi" w:hAnsiTheme="minorHAnsi" w:cstheme="minorHAnsi"/>
          <w:b w:val="0"/>
          <w:bCs w:val="0"/>
          <w:color w:val="000000"/>
        </w:rPr>
        <w:t>72%</w:t>
      </w:r>
      <w:r w:rsidRPr="008F288A">
        <w:rPr>
          <w:rFonts w:asciiTheme="minorHAnsi" w:hAnsiTheme="minorHAnsi" w:cstheme="minorHAnsi"/>
          <w:b/>
          <w:bCs/>
          <w:color w:val="000000"/>
        </w:rPr>
        <w:t>.</w:t>
      </w:r>
    </w:p>
    <w:p w14:paraId="243FE03F" w14:textId="77777777" w:rsidR="001A59DD" w:rsidRPr="00391E0D" w:rsidRDefault="001A59DD" w:rsidP="001A59DD">
      <w:pPr>
        <w:pStyle w:val="NormalWeb"/>
        <w:rPr>
          <w:rFonts w:asciiTheme="minorHAnsi" w:hAnsiTheme="minorHAnsi" w:cstheme="minorHAnsi"/>
          <w:color w:val="000000"/>
        </w:rPr>
      </w:pPr>
      <w:r w:rsidRPr="00F538A5">
        <w:rPr>
          <w:rFonts w:asciiTheme="minorHAnsi" w:hAnsiTheme="minorHAnsi" w:cstheme="minorHAnsi"/>
          <w:color w:val="000000"/>
        </w:rPr>
        <w:t>This replacement can be applied to</w:t>
      </w:r>
      <w:r w:rsidRPr="00F538A5">
        <w:rPr>
          <w:rStyle w:val="apple-converted-space"/>
          <w:rFonts w:asciiTheme="minorHAnsi" w:hAnsiTheme="minorHAnsi" w:cstheme="minorHAnsi"/>
          <w:color w:val="000000"/>
        </w:rPr>
        <w:t> </w:t>
      </w:r>
      <w:r w:rsidRPr="008F288A">
        <w:rPr>
          <w:rStyle w:val="Strong"/>
          <w:rFonts w:asciiTheme="minorHAnsi" w:hAnsiTheme="minorHAnsi" w:cstheme="minorHAnsi"/>
          <w:b w:val="0"/>
          <w:bCs w:val="0"/>
          <w:color w:val="000000"/>
        </w:rPr>
        <w:t>only one midterm exam</w:t>
      </w:r>
      <w:r w:rsidRPr="00F538A5">
        <w:rPr>
          <w:rStyle w:val="apple-converted-space"/>
          <w:rFonts w:asciiTheme="minorHAnsi" w:hAnsiTheme="minorHAnsi" w:cstheme="minorHAnsi"/>
          <w:color w:val="000000"/>
        </w:rPr>
        <w:t> </w:t>
      </w:r>
      <w:r w:rsidRPr="00F538A5">
        <w:rPr>
          <w:rFonts w:asciiTheme="minorHAnsi" w:hAnsiTheme="minorHAnsi" w:cstheme="minorHAnsi"/>
          <w:color w:val="000000"/>
        </w:rPr>
        <w:t>over the entire semester.</w:t>
      </w:r>
    </w:p>
    <w:p w14:paraId="418A8D81" w14:textId="77777777" w:rsidR="001A59DD" w:rsidRPr="00763519" w:rsidRDefault="001A59DD" w:rsidP="00900389">
      <w:pPr>
        <w:pStyle w:val="Heading2"/>
      </w:pPr>
      <w:r w:rsidRPr="00763519">
        <w:t>Late Assignment Policy</w:t>
      </w:r>
      <w:r>
        <w:t xml:space="preserve"> (Pearson Homework)</w:t>
      </w:r>
    </w:p>
    <w:p w14:paraId="7B6365AD" w14:textId="77777777" w:rsidR="001A59DD" w:rsidRPr="00391E0D" w:rsidRDefault="001A59DD" w:rsidP="001A59DD">
      <w:pPr>
        <w:pStyle w:val="NoSpacing"/>
        <w:rPr>
          <w:rFonts w:cs="Calibri"/>
          <w:szCs w:val="24"/>
        </w:rPr>
      </w:pPr>
      <w:r w:rsidRPr="00391E0D">
        <w:rPr>
          <w:rFonts w:cs="Calibri"/>
          <w:szCs w:val="24"/>
        </w:rPr>
        <w:t>Pearson homework may be submitted late </w:t>
      </w:r>
      <w:r w:rsidRPr="00391E0D">
        <w:rPr>
          <w:rFonts w:cs="Calibri"/>
          <w:b/>
          <w:bCs/>
          <w:szCs w:val="24"/>
        </w:rPr>
        <w:t>with no penalty</w:t>
      </w:r>
      <w:r w:rsidRPr="00391E0D">
        <w:rPr>
          <w:rFonts w:cs="Calibri"/>
          <w:szCs w:val="24"/>
        </w:rPr>
        <w:t> up to the following final unit deadlines:</w:t>
      </w:r>
    </w:p>
    <w:p w14:paraId="2F40998E" w14:textId="77777777" w:rsidR="001A59DD" w:rsidRPr="00391E0D" w:rsidRDefault="001A59DD" w:rsidP="001A59DD">
      <w:pPr>
        <w:pStyle w:val="NoSpacing"/>
        <w:numPr>
          <w:ilvl w:val="0"/>
          <w:numId w:val="22"/>
        </w:numPr>
        <w:rPr>
          <w:rFonts w:cs="Calibri"/>
          <w:szCs w:val="24"/>
        </w:rPr>
      </w:pPr>
      <w:r w:rsidRPr="00391E0D">
        <w:rPr>
          <w:rFonts w:cs="Calibri"/>
          <w:b/>
          <w:bCs/>
          <w:szCs w:val="24"/>
        </w:rPr>
        <w:t>Unit 1:</w:t>
      </w:r>
      <w:r w:rsidRPr="00391E0D">
        <w:rPr>
          <w:rFonts w:cs="Calibri"/>
          <w:szCs w:val="24"/>
        </w:rPr>
        <w:t> Sunday, February 15, 2026 at 11:59 PM</w:t>
      </w:r>
    </w:p>
    <w:p w14:paraId="5C4FB23A" w14:textId="77777777" w:rsidR="001A59DD" w:rsidRPr="00391E0D" w:rsidRDefault="001A59DD" w:rsidP="001A59DD">
      <w:pPr>
        <w:pStyle w:val="NoSpacing"/>
        <w:numPr>
          <w:ilvl w:val="0"/>
          <w:numId w:val="22"/>
        </w:numPr>
        <w:rPr>
          <w:rFonts w:cs="Calibri"/>
          <w:szCs w:val="24"/>
        </w:rPr>
      </w:pPr>
      <w:r w:rsidRPr="00391E0D">
        <w:rPr>
          <w:rFonts w:cs="Calibri"/>
          <w:b/>
          <w:bCs/>
          <w:szCs w:val="24"/>
        </w:rPr>
        <w:t>Unit 2:</w:t>
      </w:r>
      <w:r w:rsidRPr="00391E0D">
        <w:rPr>
          <w:rFonts w:cs="Calibri"/>
          <w:szCs w:val="24"/>
        </w:rPr>
        <w:t> Sunday, March 29, 2026 at 11:59 PM</w:t>
      </w:r>
    </w:p>
    <w:p w14:paraId="78754C82" w14:textId="77777777" w:rsidR="001A59DD" w:rsidRPr="00391E0D" w:rsidRDefault="001A59DD" w:rsidP="001A59DD">
      <w:pPr>
        <w:pStyle w:val="NoSpacing"/>
        <w:numPr>
          <w:ilvl w:val="0"/>
          <w:numId w:val="22"/>
        </w:numPr>
        <w:rPr>
          <w:rFonts w:cs="Calibri"/>
          <w:szCs w:val="24"/>
        </w:rPr>
      </w:pPr>
      <w:r w:rsidRPr="00391E0D">
        <w:rPr>
          <w:rFonts w:cs="Calibri"/>
          <w:b/>
          <w:bCs/>
          <w:szCs w:val="24"/>
        </w:rPr>
        <w:t>Unit 3:</w:t>
      </w:r>
      <w:r w:rsidRPr="00391E0D">
        <w:rPr>
          <w:rFonts w:cs="Calibri"/>
          <w:szCs w:val="24"/>
        </w:rPr>
        <w:t> Thursday, April 30, 2026 at 11:59 PM</w:t>
      </w:r>
    </w:p>
    <w:p w14:paraId="47051794" w14:textId="77777777" w:rsidR="001A59DD" w:rsidRDefault="001A59DD" w:rsidP="001A59DD">
      <w:pPr>
        <w:pStyle w:val="NoSpacing"/>
        <w:rPr>
          <w:rFonts w:cs="Calibri"/>
          <w:szCs w:val="24"/>
        </w:rPr>
      </w:pPr>
    </w:p>
    <w:p w14:paraId="29666873" w14:textId="77777777" w:rsidR="001A59DD" w:rsidRPr="00391E0D" w:rsidRDefault="001A59DD" w:rsidP="001A59DD">
      <w:pPr>
        <w:pStyle w:val="NoSpacing"/>
        <w:rPr>
          <w:rFonts w:cs="Calibri"/>
          <w:szCs w:val="24"/>
        </w:rPr>
      </w:pPr>
      <w:r w:rsidRPr="00391E0D">
        <w:rPr>
          <w:rFonts w:cs="Calibri"/>
          <w:szCs w:val="24"/>
        </w:rPr>
        <w:t>In addition, </w:t>
      </w:r>
      <w:r w:rsidRPr="00391E0D">
        <w:rPr>
          <w:rFonts w:cs="Calibri"/>
          <w:b/>
          <w:bCs/>
          <w:szCs w:val="24"/>
        </w:rPr>
        <w:t>all Pearson homework assignments will be reopened during final exam week (April 26–April 30)</w:t>
      </w:r>
      <w:r w:rsidRPr="00391E0D">
        <w:rPr>
          <w:rFonts w:cs="Calibri"/>
          <w:szCs w:val="24"/>
        </w:rPr>
        <w:t> to allow for any last-minute submissions before the semester ends.</w:t>
      </w:r>
    </w:p>
    <w:p w14:paraId="58C1DBE4" w14:textId="77777777" w:rsidR="001A59DD" w:rsidRDefault="001A59DD" w:rsidP="001A59DD">
      <w:pPr>
        <w:pStyle w:val="NoSpacing"/>
        <w:rPr>
          <w:rFonts w:ascii="Calibri" w:hAnsi="Calibri" w:cs="Calibri"/>
          <w:sz w:val="24"/>
          <w:szCs w:val="24"/>
        </w:rPr>
      </w:pPr>
    </w:p>
    <w:p w14:paraId="4F9F2EA3" w14:textId="622CA8E7" w:rsidR="00CC0293" w:rsidRPr="001A59DD" w:rsidRDefault="128D292F" w:rsidP="00900389">
      <w:pPr>
        <w:pStyle w:val="Heading2"/>
      </w:pPr>
      <w:r w:rsidRPr="001A59DD">
        <w:t>Grading Scale</w:t>
      </w:r>
    </w:p>
    <w:p w14:paraId="5C4B45CA" w14:textId="79C55F18" w:rsidR="00B54EF2" w:rsidRPr="00763519" w:rsidRDefault="004C2343" w:rsidP="005704F0">
      <w:pPr>
        <w:jc w:val="both"/>
      </w:pPr>
      <w:r w:rsidRPr="00763519">
        <w:t xml:space="preserve">The following scale will be used to determine final grades. </w:t>
      </w:r>
      <w:r w:rsidR="00B54EF2" w:rsidRPr="00763519">
        <w:t xml:space="preserve"> </w:t>
      </w:r>
    </w:p>
    <w:tbl>
      <w:tblPr>
        <w:tblStyle w:val="TableGrid"/>
        <w:tblW w:w="0" w:type="auto"/>
        <w:tblLook w:val="04A0" w:firstRow="1" w:lastRow="0" w:firstColumn="1" w:lastColumn="0" w:noHBand="0" w:noVBand="1"/>
      </w:tblPr>
      <w:tblGrid>
        <w:gridCol w:w="1886"/>
        <w:gridCol w:w="1862"/>
        <w:gridCol w:w="1862"/>
        <w:gridCol w:w="1862"/>
        <w:gridCol w:w="1878"/>
      </w:tblGrid>
      <w:tr w:rsidR="00DB753F" w14:paraId="77358F68" w14:textId="77777777" w:rsidTr="003503F4">
        <w:tc>
          <w:tcPr>
            <w:tcW w:w="2014" w:type="dxa"/>
          </w:tcPr>
          <w:p w14:paraId="5D82E5F3" w14:textId="77777777" w:rsidR="00DB753F" w:rsidRDefault="00DB753F" w:rsidP="00DB753F">
            <w:pPr>
              <w:spacing w:before="0" w:after="0"/>
              <w:jc w:val="center"/>
              <w:rPr>
                <w:lang w:eastAsia="ja-JP"/>
              </w:rPr>
            </w:pPr>
            <w:r>
              <w:rPr>
                <w:lang w:eastAsia="ja-JP"/>
              </w:rPr>
              <w:t>A: 88% and higher</w:t>
            </w:r>
          </w:p>
        </w:tc>
        <w:tc>
          <w:tcPr>
            <w:tcW w:w="2014" w:type="dxa"/>
          </w:tcPr>
          <w:p w14:paraId="01BC7F76" w14:textId="77777777" w:rsidR="00DB753F" w:rsidRDefault="00DB753F" w:rsidP="00DB753F">
            <w:pPr>
              <w:spacing w:before="0" w:after="0"/>
              <w:jc w:val="center"/>
              <w:rPr>
                <w:lang w:eastAsia="ja-JP"/>
              </w:rPr>
            </w:pPr>
            <w:r>
              <w:rPr>
                <w:lang w:eastAsia="ja-JP"/>
              </w:rPr>
              <w:t>B: 75% - 87%</w:t>
            </w:r>
          </w:p>
        </w:tc>
        <w:tc>
          <w:tcPr>
            <w:tcW w:w="2014" w:type="dxa"/>
          </w:tcPr>
          <w:p w14:paraId="37727FB9" w14:textId="77777777" w:rsidR="00DB753F" w:rsidRDefault="00DB753F" w:rsidP="00DB753F">
            <w:pPr>
              <w:spacing w:before="0" w:after="0"/>
              <w:jc w:val="center"/>
              <w:rPr>
                <w:lang w:eastAsia="ja-JP"/>
              </w:rPr>
            </w:pPr>
            <w:r>
              <w:rPr>
                <w:lang w:eastAsia="ja-JP"/>
              </w:rPr>
              <w:t>C: 62% - 74%</w:t>
            </w:r>
          </w:p>
        </w:tc>
        <w:tc>
          <w:tcPr>
            <w:tcW w:w="2014" w:type="dxa"/>
          </w:tcPr>
          <w:p w14:paraId="3E9ABC58" w14:textId="77777777" w:rsidR="00DB753F" w:rsidRDefault="00DB753F" w:rsidP="00DB753F">
            <w:pPr>
              <w:spacing w:before="0" w:after="0"/>
              <w:jc w:val="center"/>
              <w:rPr>
                <w:lang w:eastAsia="ja-JP"/>
              </w:rPr>
            </w:pPr>
            <w:r>
              <w:rPr>
                <w:lang w:eastAsia="ja-JP"/>
              </w:rPr>
              <w:t>D: 50% - 61%</w:t>
            </w:r>
          </w:p>
        </w:tc>
        <w:tc>
          <w:tcPr>
            <w:tcW w:w="2014" w:type="dxa"/>
          </w:tcPr>
          <w:p w14:paraId="5138482C" w14:textId="77777777" w:rsidR="00DB753F" w:rsidRDefault="00DB753F" w:rsidP="00DB753F">
            <w:pPr>
              <w:spacing w:before="0" w:after="0"/>
              <w:jc w:val="center"/>
              <w:rPr>
                <w:lang w:eastAsia="ja-JP"/>
              </w:rPr>
            </w:pPr>
            <w:r>
              <w:rPr>
                <w:lang w:eastAsia="ja-JP"/>
              </w:rPr>
              <w:t>F: 49% and lower</w:t>
            </w:r>
          </w:p>
        </w:tc>
      </w:tr>
    </w:tbl>
    <w:p w14:paraId="7B5C2E7A" w14:textId="3124F241" w:rsidR="009D3C5C" w:rsidRPr="00763519" w:rsidRDefault="00AA76CD" w:rsidP="00900389">
      <w:pPr>
        <w:pStyle w:val="Heading2"/>
      </w:pPr>
      <w:r w:rsidRPr="00763519">
        <w:rPr>
          <w:rStyle w:val="Heading2Char"/>
          <w:b/>
          <w:bCs/>
        </w:rPr>
        <w:t>Rounding Policy</w:t>
      </w:r>
    </w:p>
    <w:p w14:paraId="45A0BCDC" w14:textId="0327CE6D" w:rsidR="00B96FF9" w:rsidRPr="00763519" w:rsidRDefault="00B61B51" w:rsidP="009D3C5C">
      <w:pPr>
        <w:pStyle w:val="NoSpacing"/>
        <w:rPr>
          <w:rFonts w:ascii="Calibri" w:hAnsi="Calibri" w:cs="Calibri"/>
          <w:sz w:val="24"/>
          <w:szCs w:val="24"/>
        </w:rPr>
      </w:pPr>
      <w:r w:rsidRPr="00763519">
        <w:rPr>
          <w:rFonts w:ascii="Calibri" w:hAnsi="Calibri" w:cs="Calibri"/>
          <w:sz w:val="24"/>
          <w:szCs w:val="24"/>
        </w:rPr>
        <w:t xml:space="preserve">Individual assignment grades will not be rounded up. </w:t>
      </w:r>
      <w:r w:rsidR="00B96FF9" w:rsidRPr="00763519">
        <w:rPr>
          <w:rFonts w:ascii="Calibri" w:hAnsi="Calibri" w:cs="Calibri"/>
          <w:sz w:val="24"/>
          <w:szCs w:val="24"/>
        </w:rPr>
        <w:t xml:space="preserve">Final grades will be rounded </w:t>
      </w:r>
      <w:r w:rsidRPr="00763519">
        <w:rPr>
          <w:rFonts w:ascii="Calibri" w:hAnsi="Calibri" w:cs="Calibri"/>
          <w:sz w:val="24"/>
          <w:szCs w:val="24"/>
        </w:rPr>
        <w:t xml:space="preserve">up from .5.  </w:t>
      </w:r>
    </w:p>
    <w:p w14:paraId="076611B3" w14:textId="716E625B" w:rsidR="009D3C5C" w:rsidRPr="00763519" w:rsidRDefault="005704F0" w:rsidP="00900389">
      <w:pPr>
        <w:pStyle w:val="Heading2"/>
        <w:rPr>
          <w:rStyle w:val="Emphasis"/>
          <w:i w:val="0"/>
          <w:iCs w:val="0"/>
        </w:rPr>
      </w:pPr>
      <w:r w:rsidRPr="00763519">
        <w:t>Student Access to Grades</w:t>
      </w:r>
    </w:p>
    <w:p w14:paraId="1C4C4BB8" w14:textId="7E587C8F" w:rsidR="001771D1" w:rsidRPr="00763519" w:rsidRDefault="00DB753F" w:rsidP="00674F9D">
      <w:pPr>
        <w:spacing w:before="0" w:after="0"/>
      </w:pPr>
      <w:r>
        <w:t xml:space="preserve">Grades will be updated throughout the semester and posted on canvas. </w:t>
      </w:r>
      <w:r w:rsidR="00123654" w:rsidRPr="00763519">
        <w:t>Quiz</w:t>
      </w:r>
      <w:r>
        <w:t xml:space="preserve"> and exam</w:t>
      </w:r>
      <w:r w:rsidR="00123654" w:rsidRPr="00763519">
        <w:t xml:space="preserve"> grades will be available </w:t>
      </w:r>
      <w:r>
        <w:t xml:space="preserve">as soon as they are graded (within one week of due date). Online homework grades will be available immediately, though occasionally the Pearson software may take a few hours to sync with our canvas page. </w:t>
      </w:r>
    </w:p>
    <w:p w14:paraId="2583C71D" w14:textId="0AB0A32C" w:rsidR="009D3C5C" w:rsidRPr="00763519" w:rsidRDefault="00E02042" w:rsidP="009D3C5C">
      <w:pPr>
        <w:spacing w:before="0" w:after="0"/>
      </w:pPr>
      <w:r w:rsidRPr="00763519">
        <w:rPr>
          <w:rStyle w:val="Emphasis"/>
          <w:i w:val="0"/>
          <w:noProof/>
        </w:rPr>
        <w:drawing>
          <wp:anchor distT="0" distB="0" distL="114300" distR="114300" simplePos="0" relativeHeight="251657216" behindDoc="1" locked="0" layoutInCell="1" allowOverlap="1" wp14:anchorId="5830BDE4" wp14:editId="1963FC64">
            <wp:simplePos x="0" y="0"/>
            <wp:positionH relativeFrom="margin">
              <wp:posOffset>1073785</wp:posOffset>
            </wp:positionH>
            <wp:positionV relativeFrom="paragraph">
              <wp:posOffset>178435</wp:posOffset>
            </wp:positionV>
            <wp:extent cx="4388485" cy="2902585"/>
            <wp:effectExtent l="0" t="0" r="5715" b="5715"/>
            <wp:wrapTight wrapText="bothSides">
              <wp:wrapPolygon edited="0">
                <wp:start x="0" y="0"/>
                <wp:lineTo x="0" y="21548"/>
                <wp:lineTo x="21566" y="21548"/>
                <wp:lineTo x="21566" y="0"/>
                <wp:lineTo x="0" y="0"/>
              </wp:wrapPolygon>
            </wp:wrapTight>
            <wp:docPr id="6" name="Chart 6" descr="Grading Pie chart showing value for assignments and activities">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7A815777" w14:textId="1F2C89D6" w:rsidR="009D3C5C" w:rsidRPr="00763519" w:rsidRDefault="009D3C5C" w:rsidP="00900389">
      <w:pPr>
        <w:pStyle w:val="Heading2"/>
      </w:pPr>
      <w:bookmarkStart w:id="9" w:name="_Toc101514066"/>
      <w:r w:rsidRPr="00763519">
        <w:t xml:space="preserve"> </w:t>
      </w:r>
      <w:r w:rsidR="002340C1" w:rsidRPr="00763519">
        <w:t>Grading Pie Chart</w:t>
      </w:r>
    </w:p>
    <w:p w14:paraId="058A75EA" w14:textId="7DD80119" w:rsidR="00D0465E" w:rsidRPr="00763519" w:rsidRDefault="00D0465E" w:rsidP="001B5B44">
      <w:pPr>
        <w:spacing w:before="0" w:after="0"/>
      </w:pPr>
    </w:p>
    <w:p w14:paraId="52C0A20D" w14:textId="4217520A" w:rsidR="009D3C5C" w:rsidRPr="00763519" w:rsidRDefault="009D3C5C" w:rsidP="009D3C5C">
      <w:pPr>
        <w:spacing w:before="0" w:after="0"/>
        <w:jc w:val="center"/>
        <w:rPr>
          <w:rStyle w:val="Emphasis"/>
          <w:rFonts w:asciiTheme="minorHAnsi" w:hAnsiTheme="minorHAnsi"/>
          <w:iCs w:val="0"/>
          <w:shd w:val="clear" w:color="auto" w:fill="FFFFFF"/>
        </w:rPr>
      </w:pPr>
    </w:p>
    <w:bookmarkEnd w:id="9"/>
    <w:p w14:paraId="2C15D5B7" w14:textId="78707D0D" w:rsidR="0026562C" w:rsidRPr="00763519" w:rsidRDefault="0026562C" w:rsidP="009D3C5C">
      <w:pPr>
        <w:spacing w:before="0" w:after="0"/>
        <w:jc w:val="center"/>
        <w:rPr>
          <w:rStyle w:val="Emphasis"/>
          <w:rFonts w:asciiTheme="minorHAnsi" w:hAnsiTheme="minorHAnsi"/>
          <w:iCs w:val="0"/>
          <w:highlight w:val="yellow"/>
          <w:shd w:val="clear" w:color="auto" w:fill="FFFFFF"/>
        </w:rPr>
      </w:pPr>
    </w:p>
    <w:p w14:paraId="17A3BC10" w14:textId="7FACF21D" w:rsidR="0026562C" w:rsidRPr="00763519" w:rsidRDefault="0026562C" w:rsidP="003245B1">
      <w:pPr>
        <w:spacing w:before="0" w:after="0"/>
        <w:rPr>
          <w:rStyle w:val="Emphasis"/>
          <w:rFonts w:asciiTheme="minorHAnsi" w:hAnsiTheme="minorHAnsi"/>
          <w:iCs w:val="0"/>
          <w:highlight w:val="yellow"/>
          <w:shd w:val="clear" w:color="auto" w:fill="FFFFFF"/>
        </w:rPr>
      </w:pPr>
    </w:p>
    <w:p w14:paraId="623A3E57" w14:textId="237DAE6D" w:rsidR="0026562C" w:rsidRPr="00763519" w:rsidRDefault="0026562C" w:rsidP="003245B1">
      <w:pPr>
        <w:spacing w:before="0" w:after="0"/>
        <w:rPr>
          <w:rStyle w:val="Emphasis"/>
          <w:rFonts w:asciiTheme="minorHAnsi" w:hAnsiTheme="minorHAnsi"/>
          <w:iCs w:val="0"/>
          <w:highlight w:val="yellow"/>
          <w:shd w:val="clear" w:color="auto" w:fill="FFFFFF"/>
        </w:rPr>
      </w:pPr>
    </w:p>
    <w:p w14:paraId="2C844E6A" w14:textId="617293A8" w:rsidR="0026562C" w:rsidRPr="00763519" w:rsidRDefault="0026562C" w:rsidP="003245B1">
      <w:pPr>
        <w:spacing w:before="0" w:after="0"/>
        <w:rPr>
          <w:rStyle w:val="Emphasis"/>
          <w:rFonts w:asciiTheme="minorHAnsi" w:hAnsiTheme="minorHAnsi"/>
          <w:iCs w:val="0"/>
          <w:highlight w:val="yellow"/>
          <w:shd w:val="clear" w:color="auto" w:fill="FFFFFF"/>
        </w:rPr>
      </w:pPr>
    </w:p>
    <w:p w14:paraId="0B76B72E" w14:textId="34B7955C" w:rsidR="0026562C" w:rsidRPr="00763519" w:rsidRDefault="0026562C" w:rsidP="003245B1">
      <w:pPr>
        <w:spacing w:before="0" w:after="0"/>
        <w:rPr>
          <w:rStyle w:val="Emphasis"/>
          <w:rFonts w:asciiTheme="minorHAnsi" w:hAnsiTheme="minorHAnsi"/>
          <w:iCs w:val="0"/>
          <w:highlight w:val="yellow"/>
          <w:shd w:val="clear" w:color="auto" w:fill="FFFFFF"/>
        </w:rPr>
      </w:pPr>
    </w:p>
    <w:p w14:paraId="09B6973B" w14:textId="67367E21" w:rsidR="0026562C" w:rsidRPr="00763519" w:rsidRDefault="0026562C" w:rsidP="003245B1">
      <w:pPr>
        <w:spacing w:before="0" w:after="0"/>
        <w:rPr>
          <w:rStyle w:val="Emphasis"/>
          <w:rFonts w:asciiTheme="minorHAnsi" w:hAnsiTheme="minorHAnsi"/>
          <w:iCs w:val="0"/>
          <w:highlight w:val="yellow"/>
          <w:shd w:val="clear" w:color="auto" w:fill="FFFFFF"/>
        </w:rPr>
      </w:pPr>
    </w:p>
    <w:p w14:paraId="3091B33A" w14:textId="6095920F" w:rsidR="008E510D" w:rsidRPr="00763519" w:rsidRDefault="008E510D" w:rsidP="003245B1">
      <w:pPr>
        <w:spacing w:before="0" w:after="0"/>
        <w:rPr>
          <w:rStyle w:val="Emphasis"/>
          <w:rFonts w:asciiTheme="minorHAnsi" w:hAnsiTheme="minorHAnsi"/>
          <w:iCs w:val="0"/>
          <w:highlight w:val="yellow"/>
          <w:shd w:val="clear" w:color="auto" w:fill="FFFFFF"/>
        </w:rPr>
      </w:pPr>
    </w:p>
    <w:p w14:paraId="6511290E" w14:textId="4DF2672D" w:rsidR="008E510D" w:rsidRDefault="008E510D" w:rsidP="003245B1">
      <w:pPr>
        <w:spacing w:before="0" w:after="0"/>
        <w:rPr>
          <w:rStyle w:val="Emphasis"/>
          <w:rFonts w:asciiTheme="minorHAnsi" w:hAnsiTheme="minorHAnsi"/>
          <w:iCs w:val="0"/>
          <w:highlight w:val="yellow"/>
          <w:shd w:val="clear" w:color="auto" w:fill="FFFFFF"/>
        </w:rPr>
      </w:pPr>
    </w:p>
    <w:p w14:paraId="7844AA12" w14:textId="77777777" w:rsidR="00900389" w:rsidRPr="00763519" w:rsidRDefault="00900389" w:rsidP="003245B1">
      <w:pPr>
        <w:spacing w:before="0" w:after="0"/>
        <w:rPr>
          <w:rStyle w:val="Emphasis"/>
          <w:rFonts w:asciiTheme="minorHAnsi" w:hAnsiTheme="minorHAnsi"/>
          <w:iCs w:val="0"/>
          <w:highlight w:val="yellow"/>
          <w:shd w:val="clear" w:color="auto" w:fill="FFFFFF"/>
        </w:rPr>
      </w:pPr>
    </w:p>
    <w:p w14:paraId="676CF699" w14:textId="77777777" w:rsidR="002423D0" w:rsidRDefault="002423D0" w:rsidP="003245B1">
      <w:pPr>
        <w:spacing w:before="0" w:after="0"/>
        <w:rPr>
          <w:rStyle w:val="Emphasis"/>
          <w:rFonts w:asciiTheme="minorHAnsi" w:hAnsiTheme="minorHAnsi"/>
          <w:iCs w:val="0"/>
          <w:highlight w:val="yellow"/>
          <w:shd w:val="clear" w:color="auto" w:fill="FFFFFF"/>
        </w:rPr>
      </w:pPr>
    </w:p>
    <w:p w14:paraId="6B48DD9C" w14:textId="77777777" w:rsidR="00900389" w:rsidRPr="00763519" w:rsidRDefault="00900389" w:rsidP="003245B1">
      <w:pPr>
        <w:spacing w:before="0" w:after="0"/>
        <w:rPr>
          <w:rStyle w:val="Emphasis"/>
          <w:rFonts w:asciiTheme="minorHAnsi" w:hAnsiTheme="minorHAnsi"/>
          <w:iCs w:val="0"/>
          <w:highlight w:val="yellow"/>
          <w:shd w:val="clear" w:color="auto" w:fill="FFFFFF"/>
        </w:rPr>
      </w:pPr>
    </w:p>
    <w:tbl>
      <w:tblPr>
        <w:tblStyle w:val="GridTable4-Accent6"/>
        <w:tblpPr w:leftFromText="180" w:rightFromText="180" w:vertAnchor="text" w:horzAnchor="margin" w:tblpY="369"/>
        <w:tblW w:w="9444" w:type="dxa"/>
        <w:tblLayout w:type="fixed"/>
        <w:tblLook w:val="04E0" w:firstRow="1" w:lastRow="1" w:firstColumn="1" w:lastColumn="0" w:noHBand="0" w:noVBand="1"/>
        <w:tblCaption w:val="Assignments and Activities Table"/>
        <w:tblDescription w:val="Showing value for assignments and activities"/>
      </w:tblPr>
      <w:tblGrid>
        <w:gridCol w:w="6816"/>
        <w:gridCol w:w="2628"/>
      </w:tblGrid>
      <w:tr w:rsidR="00900389" w:rsidRPr="00763519" w14:paraId="3E916C1C" w14:textId="77777777" w:rsidTr="00900389">
        <w:trPr>
          <w:cnfStyle w:val="100000000000" w:firstRow="1" w:lastRow="0" w:firstColumn="0" w:lastColumn="0" w:oddVBand="0" w:evenVBand="0" w:oddHBand="0" w:evenHBand="0" w:firstRowFirstColumn="0" w:firstRowLastColumn="0" w:lastRowFirstColumn="0" w:lastRowLastColumn="0"/>
          <w:trHeight w:hRule="exact" w:val="450"/>
        </w:trPr>
        <w:tc>
          <w:tcPr>
            <w:cnfStyle w:val="001000000000" w:firstRow="0" w:lastRow="0" w:firstColumn="1" w:lastColumn="0" w:oddVBand="0" w:evenVBand="0" w:oddHBand="0" w:evenHBand="0" w:firstRowFirstColumn="0" w:firstRowLastColumn="0" w:lastRowFirstColumn="0" w:lastRowLastColumn="0"/>
            <w:tcW w:w="6816" w:type="dxa"/>
            <w:shd w:val="clear" w:color="auto" w:fill="1E6B52"/>
          </w:tcPr>
          <w:p w14:paraId="2DE10D5B" w14:textId="77777777" w:rsidR="00900389" w:rsidRPr="00763519" w:rsidRDefault="00900389" w:rsidP="00900389">
            <w:pPr>
              <w:spacing w:before="0" w:after="0"/>
              <w:rPr>
                <w:rFonts w:asciiTheme="minorHAnsi" w:eastAsia="Cambria" w:hAnsiTheme="minorHAnsi" w:cstheme="minorHAnsi"/>
                <w:b w:val="0"/>
                <w:bCs w:val="0"/>
              </w:rPr>
            </w:pPr>
            <w:r w:rsidRPr="00763519">
              <w:rPr>
                <w:rFonts w:asciiTheme="minorHAnsi" w:hAnsiTheme="minorHAnsi" w:cstheme="minorHAnsi"/>
                <w:w w:val="105"/>
              </w:rPr>
              <w:t>Assignments and</w:t>
            </w:r>
            <w:r w:rsidRPr="00763519">
              <w:rPr>
                <w:rFonts w:asciiTheme="minorHAnsi" w:hAnsiTheme="minorHAnsi" w:cstheme="minorHAnsi"/>
                <w:spacing w:val="-16"/>
                <w:w w:val="105"/>
              </w:rPr>
              <w:t xml:space="preserve"> </w:t>
            </w:r>
            <w:r w:rsidRPr="00763519">
              <w:rPr>
                <w:rFonts w:asciiTheme="minorHAnsi" w:hAnsiTheme="minorHAnsi" w:cstheme="minorHAnsi"/>
                <w:w w:val="105"/>
              </w:rPr>
              <w:t>Activities</w:t>
            </w:r>
          </w:p>
        </w:tc>
        <w:tc>
          <w:tcPr>
            <w:tcW w:w="2628" w:type="dxa"/>
            <w:tcBorders>
              <w:top w:val="nil"/>
              <w:bottom w:val="single" w:sz="4" w:space="0" w:color="1E6B52"/>
              <w:right w:val="nil"/>
            </w:tcBorders>
            <w:shd w:val="clear" w:color="auto" w:fill="1E6B52"/>
          </w:tcPr>
          <w:p w14:paraId="2DCA2245" w14:textId="77777777" w:rsidR="00900389" w:rsidRPr="00763519" w:rsidRDefault="00900389" w:rsidP="00900389">
            <w:pPr>
              <w:spacing w:before="0" w:after="0"/>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rPr>
            </w:pPr>
            <w:r w:rsidRPr="00763519">
              <w:rPr>
                <w:rFonts w:asciiTheme="minorHAnsi" w:hAnsiTheme="minorHAnsi" w:cstheme="minorHAnsi"/>
                <w:w w:val="105"/>
              </w:rPr>
              <w:t>Value</w:t>
            </w:r>
          </w:p>
        </w:tc>
      </w:tr>
      <w:tr w:rsidR="00900389" w:rsidRPr="00763519" w14:paraId="553D6ECB" w14:textId="77777777" w:rsidTr="00900389">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6BED4D1B" w14:textId="77777777" w:rsidR="00900389" w:rsidRPr="00763519" w:rsidRDefault="00900389" w:rsidP="00900389">
            <w:pPr>
              <w:spacing w:before="0" w:after="0"/>
              <w:rPr>
                <w:rFonts w:asciiTheme="minorHAnsi" w:eastAsia="Cambria" w:hAnsiTheme="minorHAnsi" w:cstheme="minorHAnsi"/>
              </w:rPr>
            </w:pPr>
            <w:r>
              <w:rPr>
                <w:rFonts w:asciiTheme="minorHAnsi" w:hAnsiTheme="minorHAnsi" w:cstheme="minorHAnsi"/>
                <w:w w:val="105"/>
              </w:rPr>
              <w:t>Midterms</w:t>
            </w:r>
          </w:p>
        </w:tc>
        <w:tc>
          <w:tcPr>
            <w:tcW w:w="2628" w:type="dxa"/>
            <w:tcBorders>
              <w:top w:val="single" w:sz="4" w:space="0" w:color="1E6B52"/>
            </w:tcBorders>
          </w:tcPr>
          <w:p w14:paraId="09B3E3F9" w14:textId="77777777" w:rsidR="00900389" w:rsidRPr="00763519" w:rsidRDefault="00900389" w:rsidP="00900389">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rFonts w:asciiTheme="minorHAnsi" w:eastAsia="Cambria" w:hAnsiTheme="minorHAnsi" w:cstheme="minorHAnsi"/>
                <w:szCs w:val="24"/>
              </w:rPr>
              <w:t>36% (12% each)</w:t>
            </w:r>
          </w:p>
        </w:tc>
      </w:tr>
      <w:tr w:rsidR="00900389" w:rsidRPr="00763519" w14:paraId="791D996B" w14:textId="77777777" w:rsidTr="00900389">
        <w:trPr>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30D04973" w14:textId="77777777" w:rsidR="00900389" w:rsidRPr="00763519" w:rsidRDefault="00900389" w:rsidP="00900389">
            <w:pPr>
              <w:spacing w:before="0" w:after="0"/>
              <w:rPr>
                <w:rFonts w:asciiTheme="minorHAnsi" w:eastAsia="Cambria,Times New Roman,Calibri" w:hAnsiTheme="minorHAnsi" w:cstheme="minorHAnsi"/>
              </w:rPr>
            </w:pPr>
            <w:r w:rsidRPr="00763519">
              <w:rPr>
                <w:rFonts w:asciiTheme="minorHAnsi" w:hAnsiTheme="minorHAnsi" w:cstheme="minorHAnsi"/>
              </w:rPr>
              <w:t xml:space="preserve">Quizzes </w:t>
            </w:r>
          </w:p>
        </w:tc>
        <w:tc>
          <w:tcPr>
            <w:tcW w:w="2628" w:type="dxa"/>
          </w:tcPr>
          <w:p w14:paraId="419E833D" w14:textId="77777777" w:rsidR="00900389" w:rsidRPr="00763519" w:rsidRDefault="00900389" w:rsidP="00900389">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Pr>
                <w:rFonts w:asciiTheme="minorHAnsi" w:eastAsia="Cambria,Times New Roman,Calibri" w:hAnsiTheme="minorHAnsi" w:cstheme="minorHAnsi"/>
                <w:szCs w:val="24"/>
              </w:rPr>
              <w:t>20%</w:t>
            </w:r>
          </w:p>
        </w:tc>
      </w:tr>
      <w:tr w:rsidR="00900389" w:rsidRPr="00763519" w14:paraId="61C28082" w14:textId="77777777" w:rsidTr="00900389">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7F938B0A" w14:textId="77777777" w:rsidR="00900389" w:rsidRPr="00763519" w:rsidRDefault="00900389" w:rsidP="00900389">
            <w:pPr>
              <w:spacing w:before="0" w:after="0"/>
              <w:rPr>
                <w:rFonts w:asciiTheme="minorHAnsi" w:eastAsia="Cambria,Times New Roman,Calibri" w:hAnsiTheme="minorHAnsi" w:cstheme="minorHAnsi"/>
              </w:rPr>
            </w:pPr>
            <w:r>
              <w:rPr>
                <w:rFonts w:asciiTheme="minorHAnsi" w:hAnsiTheme="minorHAnsi" w:cstheme="minorHAnsi"/>
              </w:rPr>
              <w:t>Pearson Homework</w:t>
            </w:r>
          </w:p>
        </w:tc>
        <w:tc>
          <w:tcPr>
            <w:tcW w:w="2628" w:type="dxa"/>
          </w:tcPr>
          <w:p w14:paraId="5A49F17F" w14:textId="77777777" w:rsidR="00900389" w:rsidRPr="00763519" w:rsidRDefault="00900389" w:rsidP="00900389">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Times New Roman,Calibri" w:hAnsiTheme="minorHAnsi" w:cstheme="minorHAnsi"/>
                <w:szCs w:val="24"/>
              </w:rPr>
            </w:pPr>
            <w:r>
              <w:rPr>
                <w:rFonts w:asciiTheme="minorHAnsi" w:eastAsia="Cambria,Times New Roman,Calibri" w:hAnsiTheme="minorHAnsi" w:cstheme="minorHAnsi"/>
                <w:szCs w:val="24"/>
              </w:rPr>
              <w:t>10%</w:t>
            </w:r>
          </w:p>
        </w:tc>
      </w:tr>
      <w:tr w:rsidR="00900389" w:rsidRPr="00763519" w14:paraId="597C0601" w14:textId="77777777" w:rsidTr="00900389">
        <w:trPr>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7DC8E03A" w14:textId="77777777" w:rsidR="00900389" w:rsidRPr="00763519" w:rsidRDefault="00900389" w:rsidP="00900389">
            <w:pPr>
              <w:spacing w:before="0" w:after="0"/>
              <w:rPr>
                <w:rFonts w:asciiTheme="minorHAnsi" w:eastAsia="Cambria" w:hAnsiTheme="minorHAnsi" w:cstheme="minorHAnsi"/>
              </w:rPr>
            </w:pPr>
            <w:r>
              <w:rPr>
                <w:rFonts w:asciiTheme="minorHAnsi" w:hAnsiTheme="minorHAnsi" w:cstheme="minorHAnsi"/>
              </w:rPr>
              <w:t>Participation</w:t>
            </w:r>
            <w:r w:rsidRPr="00763519">
              <w:rPr>
                <w:rFonts w:asciiTheme="minorHAnsi" w:hAnsiTheme="minorHAnsi" w:cstheme="minorHAnsi"/>
              </w:rPr>
              <w:t xml:space="preserve"> </w:t>
            </w:r>
          </w:p>
        </w:tc>
        <w:tc>
          <w:tcPr>
            <w:tcW w:w="2628" w:type="dxa"/>
          </w:tcPr>
          <w:p w14:paraId="1E4F0B95" w14:textId="77777777" w:rsidR="00900389" w:rsidRPr="00763519" w:rsidRDefault="00900389" w:rsidP="00900389">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Pr>
                <w:rFonts w:asciiTheme="minorHAnsi" w:eastAsia="Cambria,Times New Roman,Calibri" w:hAnsiTheme="minorHAnsi" w:cstheme="minorHAnsi"/>
                <w:szCs w:val="24"/>
              </w:rPr>
              <w:t>10%</w:t>
            </w:r>
          </w:p>
        </w:tc>
      </w:tr>
      <w:tr w:rsidR="00900389" w:rsidRPr="00763519" w14:paraId="1620F302" w14:textId="77777777" w:rsidTr="00900389">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05FF3B05" w14:textId="77777777" w:rsidR="00900389" w:rsidRPr="00763519" w:rsidRDefault="00900389" w:rsidP="00900389">
            <w:pPr>
              <w:spacing w:before="0" w:after="0"/>
              <w:rPr>
                <w:rFonts w:asciiTheme="minorHAnsi" w:eastAsia="Cambria" w:hAnsiTheme="minorHAnsi" w:cstheme="minorHAnsi"/>
              </w:rPr>
            </w:pPr>
            <w:r>
              <w:rPr>
                <w:rFonts w:asciiTheme="minorHAnsi" w:hAnsiTheme="minorHAnsi" w:cstheme="minorHAnsi"/>
                <w:w w:val="105"/>
              </w:rPr>
              <w:t>Final Exam</w:t>
            </w:r>
          </w:p>
        </w:tc>
        <w:tc>
          <w:tcPr>
            <w:tcW w:w="2628" w:type="dxa"/>
          </w:tcPr>
          <w:p w14:paraId="2B87DC73" w14:textId="77777777" w:rsidR="00900389" w:rsidRPr="00763519" w:rsidRDefault="00900389" w:rsidP="00900389">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rFonts w:asciiTheme="minorHAnsi" w:eastAsia="Cambria" w:hAnsiTheme="minorHAnsi" w:cstheme="minorHAnsi"/>
                <w:szCs w:val="24"/>
              </w:rPr>
              <w:t>24%</w:t>
            </w:r>
          </w:p>
        </w:tc>
      </w:tr>
      <w:tr w:rsidR="00900389" w:rsidRPr="00763519" w14:paraId="3F2925BC" w14:textId="77777777" w:rsidTr="00900389">
        <w:trPr>
          <w:cnfStyle w:val="010000000000" w:firstRow="0" w:lastRow="1" w:firstColumn="0" w:lastColumn="0" w:oddVBand="0" w:evenVBand="0" w:oddHBand="0" w:evenHBand="0" w:firstRowFirstColumn="0" w:firstRowLastColumn="0" w:lastRowFirstColumn="0" w:lastRowLastColumn="0"/>
          <w:trHeight w:hRule="exact" w:val="414"/>
        </w:trPr>
        <w:tc>
          <w:tcPr>
            <w:cnfStyle w:val="001000000000" w:firstRow="0" w:lastRow="0" w:firstColumn="1" w:lastColumn="0" w:oddVBand="0" w:evenVBand="0" w:oddHBand="0" w:evenHBand="0" w:firstRowFirstColumn="0" w:firstRowLastColumn="0" w:lastRowFirstColumn="0" w:lastRowLastColumn="0"/>
            <w:tcW w:w="6816" w:type="dxa"/>
          </w:tcPr>
          <w:p w14:paraId="0917554B" w14:textId="77777777" w:rsidR="00900389" w:rsidRPr="00763519" w:rsidRDefault="00900389" w:rsidP="00900389">
            <w:pPr>
              <w:spacing w:before="0" w:after="0"/>
              <w:jc w:val="right"/>
              <w:rPr>
                <w:rFonts w:asciiTheme="minorHAnsi" w:eastAsia="Calibri,Times New Roman" w:hAnsiTheme="minorHAnsi" w:cstheme="minorHAnsi"/>
              </w:rPr>
            </w:pPr>
            <w:r w:rsidRPr="00763519">
              <w:rPr>
                <w:rFonts w:asciiTheme="minorHAnsi" w:hAnsiTheme="minorHAnsi" w:cstheme="minorHAnsi"/>
              </w:rPr>
              <w:t xml:space="preserve">Total    </w:t>
            </w:r>
          </w:p>
          <w:p w14:paraId="5F2FCF3F" w14:textId="77777777" w:rsidR="00900389" w:rsidRPr="00763519" w:rsidRDefault="00900389" w:rsidP="00900389">
            <w:pPr>
              <w:spacing w:before="0" w:after="0"/>
              <w:rPr>
                <w:rFonts w:asciiTheme="minorHAnsi" w:eastAsia="Calibri,Times New Roman" w:hAnsiTheme="minorHAnsi" w:cstheme="minorHAnsi"/>
                <w:szCs w:val="24"/>
              </w:rPr>
            </w:pPr>
            <w:r w:rsidRPr="00763519">
              <w:rPr>
                <w:rFonts w:asciiTheme="minorHAnsi" w:eastAsia="Calibri,Times New Roman" w:hAnsiTheme="minorHAnsi" w:cstheme="minorHAnsi"/>
                <w:szCs w:val="24"/>
              </w:rPr>
              <w:t xml:space="preserve"> </w:t>
            </w:r>
          </w:p>
        </w:tc>
        <w:tc>
          <w:tcPr>
            <w:tcW w:w="2628" w:type="dxa"/>
          </w:tcPr>
          <w:p w14:paraId="482E9C25" w14:textId="77777777" w:rsidR="00900389" w:rsidRPr="00763519" w:rsidRDefault="00900389" w:rsidP="00900389">
            <w:pPr>
              <w:spacing w:before="0" w:after="0"/>
              <w:jc w:val="right"/>
              <w:cnfStyle w:val="010000000000" w:firstRow="0" w:lastRow="1" w:firstColumn="0" w:lastColumn="0" w:oddVBand="0" w:evenVBand="0" w:oddHBand="0" w:evenHBand="0" w:firstRowFirstColumn="0" w:firstRowLastColumn="0" w:lastRowFirstColumn="0" w:lastRowLastColumn="0"/>
              <w:rPr>
                <w:rFonts w:asciiTheme="minorHAnsi" w:eastAsia="Cambria" w:hAnsiTheme="minorHAnsi" w:cstheme="minorHAnsi"/>
              </w:rPr>
            </w:pPr>
            <w:r w:rsidRPr="00763519">
              <w:rPr>
                <w:rFonts w:asciiTheme="minorHAnsi" w:hAnsiTheme="minorHAnsi" w:cstheme="minorHAnsi"/>
                <w:w w:val="105"/>
              </w:rPr>
              <w:t>100</w:t>
            </w:r>
          </w:p>
        </w:tc>
      </w:tr>
    </w:tbl>
    <w:p w14:paraId="774C41FD" w14:textId="48CA5A72" w:rsidR="00900389" w:rsidRPr="00900389" w:rsidRDefault="00900389" w:rsidP="00900389">
      <w:pPr>
        <w:pStyle w:val="Heading2"/>
      </w:pPr>
      <w:r>
        <w:br/>
      </w:r>
      <w:r w:rsidRPr="00900389">
        <w:t>Graded Assignments and Activities Overview</w:t>
      </w:r>
    </w:p>
    <w:p w14:paraId="3F3434B0" w14:textId="0211934A" w:rsidR="00900389" w:rsidRPr="00625C79" w:rsidRDefault="00900389" w:rsidP="00900389">
      <w:pPr>
        <w:pStyle w:val="NormalIndented"/>
        <w:spacing w:before="120" w:after="0"/>
        <w:rPr>
          <w:rFonts w:eastAsiaTheme="majorEastAsia" w:cstheme="minorHAnsi"/>
          <w:b/>
          <w:bCs/>
          <w:sz w:val="28"/>
          <w:szCs w:val="28"/>
        </w:rPr>
      </w:pPr>
      <w:r w:rsidRPr="004C3317">
        <w:rPr>
          <w:rFonts w:eastAsiaTheme="majorEastAsia" w:cstheme="minorHAnsi"/>
          <w:b/>
          <w:bCs/>
          <w:sz w:val="28"/>
          <w:szCs w:val="28"/>
        </w:rPr>
        <w:t>Exams (60% of Course Grade)</w:t>
      </w:r>
    </w:p>
    <w:p w14:paraId="50D6251E" w14:textId="77777777" w:rsidR="00900389" w:rsidRDefault="00900389" w:rsidP="00900389">
      <w:pPr>
        <w:pStyle w:val="NormalIndented"/>
        <w:spacing w:before="120" w:after="0"/>
        <w:rPr>
          <w:rFonts w:eastAsiaTheme="majorEastAsia" w:cstheme="minorHAnsi"/>
          <w:bCs/>
          <w:szCs w:val="24"/>
        </w:rPr>
      </w:pPr>
      <w:r w:rsidRPr="00625C79">
        <w:rPr>
          <w:rFonts w:eastAsiaTheme="majorEastAsia" w:cstheme="minorHAnsi"/>
          <w:bCs/>
          <w:szCs w:val="24"/>
        </w:rPr>
        <w:t xml:space="preserve">There will be two midterm exams and one cumulative final exam in this course. </w:t>
      </w:r>
    </w:p>
    <w:p w14:paraId="425AE04B" w14:textId="0190B741" w:rsidR="00900389" w:rsidRDefault="00900389" w:rsidP="00900389">
      <w:pPr>
        <w:pStyle w:val="NormalIndented"/>
        <w:numPr>
          <w:ilvl w:val="0"/>
          <w:numId w:val="31"/>
        </w:numPr>
        <w:spacing w:before="120" w:after="0"/>
        <w:rPr>
          <w:rFonts w:eastAsiaTheme="majorEastAsia" w:cstheme="minorHAnsi"/>
          <w:bCs/>
          <w:szCs w:val="24"/>
        </w:rPr>
      </w:pPr>
      <w:r w:rsidRPr="00625C79">
        <w:rPr>
          <w:rFonts w:eastAsiaTheme="majorEastAsia" w:cstheme="minorHAnsi"/>
          <w:bCs/>
          <w:szCs w:val="24"/>
        </w:rPr>
        <w:t>Midterm Exams: 3</w:t>
      </w:r>
      <w:r w:rsidR="00FA524E">
        <w:rPr>
          <w:rFonts w:eastAsiaTheme="majorEastAsia" w:cstheme="minorHAnsi"/>
          <w:bCs/>
          <w:szCs w:val="24"/>
        </w:rPr>
        <w:t>6</w:t>
      </w:r>
      <w:r w:rsidRPr="00625C79">
        <w:rPr>
          <w:rFonts w:eastAsiaTheme="majorEastAsia" w:cstheme="minorHAnsi"/>
          <w:bCs/>
          <w:szCs w:val="24"/>
        </w:rPr>
        <w:t>% total (t</w:t>
      </w:r>
      <w:r w:rsidR="00FA524E">
        <w:rPr>
          <w:rFonts w:eastAsiaTheme="majorEastAsia" w:cstheme="minorHAnsi"/>
          <w:bCs/>
          <w:szCs w:val="24"/>
        </w:rPr>
        <w:t>hree</w:t>
      </w:r>
      <w:r w:rsidRPr="00625C79">
        <w:rPr>
          <w:rFonts w:eastAsiaTheme="majorEastAsia" w:cstheme="minorHAnsi"/>
          <w:bCs/>
          <w:szCs w:val="24"/>
        </w:rPr>
        <w:t xml:space="preserve"> midterms, 1</w:t>
      </w:r>
      <w:r w:rsidR="00FA524E">
        <w:rPr>
          <w:rFonts w:eastAsiaTheme="majorEastAsia" w:cstheme="minorHAnsi"/>
          <w:bCs/>
          <w:szCs w:val="24"/>
        </w:rPr>
        <w:t>2</w:t>
      </w:r>
      <w:r w:rsidRPr="00625C79">
        <w:rPr>
          <w:rFonts w:eastAsiaTheme="majorEastAsia" w:cstheme="minorHAnsi"/>
          <w:bCs/>
          <w:szCs w:val="24"/>
        </w:rPr>
        <w:t>% each)</w:t>
      </w:r>
    </w:p>
    <w:p w14:paraId="335B6268" w14:textId="77777777" w:rsidR="00900389" w:rsidRPr="00625C79" w:rsidRDefault="00900389" w:rsidP="00900389">
      <w:pPr>
        <w:pStyle w:val="NormalIndented"/>
        <w:spacing w:before="120" w:after="0"/>
        <w:ind w:left="1440"/>
        <w:rPr>
          <w:rFonts w:eastAsiaTheme="majorEastAsia" w:cstheme="minorHAnsi"/>
          <w:bCs/>
          <w:szCs w:val="24"/>
        </w:rPr>
      </w:pPr>
      <w:r w:rsidRPr="00625C79">
        <w:rPr>
          <w:rFonts w:eastAsiaTheme="majorEastAsia" w:cstheme="minorHAnsi"/>
          <w:bCs/>
          <w:szCs w:val="24"/>
        </w:rPr>
        <w:t xml:space="preserve">Each </w:t>
      </w:r>
      <w:r>
        <w:rPr>
          <w:rFonts w:eastAsiaTheme="majorEastAsia" w:cstheme="minorHAnsi"/>
          <w:bCs/>
          <w:szCs w:val="24"/>
        </w:rPr>
        <w:t>midterm</w:t>
      </w:r>
      <w:r w:rsidRPr="00625C79">
        <w:rPr>
          <w:rFonts w:eastAsiaTheme="majorEastAsia" w:cstheme="minorHAnsi"/>
          <w:bCs/>
          <w:szCs w:val="24"/>
        </w:rPr>
        <w:t xml:space="preserve"> will consist of:</w:t>
      </w:r>
    </w:p>
    <w:p w14:paraId="53DAFC5B" w14:textId="77777777" w:rsidR="00900389" w:rsidRPr="00625C79" w:rsidRDefault="00900389" w:rsidP="00900389">
      <w:pPr>
        <w:pStyle w:val="NormalIndented"/>
        <w:numPr>
          <w:ilvl w:val="1"/>
          <w:numId w:val="31"/>
        </w:numPr>
        <w:spacing w:before="0" w:after="0"/>
        <w:rPr>
          <w:rFonts w:eastAsiaTheme="majorEastAsia" w:cstheme="minorHAnsi"/>
          <w:bCs/>
          <w:szCs w:val="24"/>
        </w:rPr>
      </w:pPr>
      <w:r w:rsidRPr="00625C79">
        <w:rPr>
          <w:rFonts w:eastAsiaTheme="majorEastAsia" w:cstheme="minorHAnsi"/>
          <w:bCs/>
          <w:szCs w:val="24"/>
        </w:rPr>
        <w:t>a multiple-choice section (MCQ) with 12 questions, and</w:t>
      </w:r>
    </w:p>
    <w:p w14:paraId="13102154" w14:textId="77777777" w:rsidR="00900389" w:rsidRDefault="00900389" w:rsidP="00900389">
      <w:pPr>
        <w:pStyle w:val="NormalIndented"/>
        <w:numPr>
          <w:ilvl w:val="1"/>
          <w:numId w:val="31"/>
        </w:numPr>
        <w:spacing w:before="0" w:after="0"/>
        <w:rPr>
          <w:rFonts w:eastAsiaTheme="majorEastAsia" w:cstheme="minorHAnsi"/>
          <w:bCs/>
          <w:szCs w:val="24"/>
        </w:rPr>
      </w:pPr>
      <w:r w:rsidRPr="00625C79">
        <w:rPr>
          <w:rFonts w:eastAsiaTheme="majorEastAsia" w:cstheme="minorHAnsi"/>
          <w:bCs/>
          <w:szCs w:val="24"/>
        </w:rPr>
        <w:t>a free-response section (FRQ) with 4 multi-part questions.</w:t>
      </w:r>
    </w:p>
    <w:p w14:paraId="7D5935A6" w14:textId="0A1659CD" w:rsidR="00FA524E" w:rsidRPr="006E146B" w:rsidRDefault="00FA524E" w:rsidP="000A525D">
      <w:pPr>
        <w:pStyle w:val="NormalIndented"/>
        <w:spacing w:before="0" w:after="0"/>
        <w:ind w:left="1440"/>
        <w:rPr>
          <w:rFonts w:eastAsiaTheme="majorEastAsia" w:cstheme="minorHAnsi"/>
          <w:bCs/>
          <w:szCs w:val="24"/>
        </w:rPr>
      </w:pPr>
      <w:r>
        <w:rPr>
          <w:rFonts w:eastAsiaTheme="majorEastAsia" w:cstheme="minorHAnsi"/>
          <w:bCs/>
          <w:szCs w:val="24"/>
        </w:rPr>
        <w:t>The midterms will take place is separate sessions</w:t>
      </w:r>
      <w:r w:rsidR="002D004C">
        <w:rPr>
          <w:rFonts w:eastAsiaTheme="majorEastAsia" w:cstheme="minorHAnsi"/>
          <w:bCs/>
          <w:szCs w:val="24"/>
        </w:rPr>
        <w:t xml:space="preserve">, one </w:t>
      </w:r>
      <w:r w:rsidR="000A525D">
        <w:rPr>
          <w:rFonts w:eastAsiaTheme="majorEastAsia" w:cstheme="minorHAnsi"/>
          <w:bCs/>
          <w:szCs w:val="24"/>
        </w:rPr>
        <w:t xml:space="preserve">50 minutes </w:t>
      </w:r>
      <w:r w:rsidR="002D004C">
        <w:rPr>
          <w:rFonts w:eastAsiaTheme="majorEastAsia" w:cstheme="minorHAnsi"/>
          <w:bCs/>
          <w:szCs w:val="24"/>
        </w:rPr>
        <w:t xml:space="preserve">session for MCQ, one </w:t>
      </w:r>
      <w:r w:rsidR="000A525D">
        <w:rPr>
          <w:rFonts w:eastAsiaTheme="majorEastAsia" w:cstheme="minorHAnsi"/>
          <w:bCs/>
          <w:szCs w:val="24"/>
        </w:rPr>
        <w:t xml:space="preserve">50 minute </w:t>
      </w:r>
      <w:r w:rsidR="002D004C">
        <w:rPr>
          <w:rFonts w:eastAsiaTheme="majorEastAsia" w:cstheme="minorHAnsi"/>
          <w:bCs/>
          <w:szCs w:val="24"/>
        </w:rPr>
        <w:t>session for FRQ.</w:t>
      </w:r>
    </w:p>
    <w:p w14:paraId="6CDB4710" w14:textId="7CA9B280" w:rsidR="00900389" w:rsidRPr="00625C79" w:rsidRDefault="00900389" w:rsidP="00900389">
      <w:pPr>
        <w:pStyle w:val="NormalIndented"/>
        <w:numPr>
          <w:ilvl w:val="0"/>
          <w:numId w:val="31"/>
        </w:numPr>
        <w:spacing w:before="120" w:after="0"/>
        <w:rPr>
          <w:rFonts w:eastAsiaTheme="majorEastAsia" w:cstheme="minorHAnsi"/>
          <w:bCs/>
          <w:szCs w:val="24"/>
        </w:rPr>
      </w:pPr>
      <w:r w:rsidRPr="00625C79">
        <w:rPr>
          <w:rFonts w:eastAsiaTheme="majorEastAsia" w:cstheme="minorHAnsi"/>
          <w:bCs/>
          <w:szCs w:val="24"/>
        </w:rPr>
        <w:t>Final Exam: </w:t>
      </w:r>
      <w:r w:rsidR="00FA524E">
        <w:rPr>
          <w:rFonts w:eastAsiaTheme="majorEastAsia" w:cstheme="minorHAnsi"/>
          <w:bCs/>
          <w:szCs w:val="24"/>
        </w:rPr>
        <w:t>24</w:t>
      </w:r>
      <w:r w:rsidRPr="00625C79">
        <w:rPr>
          <w:rFonts w:eastAsiaTheme="majorEastAsia" w:cstheme="minorHAnsi"/>
          <w:bCs/>
          <w:szCs w:val="24"/>
        </w:rPr>
        <w:t>%</w:t>
      </w:r>
    </w:p>
    <w:p w14:paraId="33422FD1" w14:textId="77777777" w:rsidR="00900389" w:rsidRPr="006F4C81" w:rsidRDefault="00900389" w:rsidP="00900389">
      <w:pPr>
        <w:pStyle w:val="NormalIndented"/>
        <w:spacing w:before="120" w:after="0"/>
        <w:ind w:left="1440"/>
        <w:rPr>
          <w:rFonts w:eastAsiaTheme="majorEastAsia" w:cstheme="minorHAnsi"/>
          <w:bCs/>
          <w:szCs w:val="24"/>
        </w:rPr>
      </w:pPr>
      <w:r w:rsidRPr="006F4C81">
        <w:rPr>
          <w:rFonts w:eastAsiaTheme="majorEastAsia" w:cstheme="minorHAnsi"/>
          <w:bCs/>
          <w:szCs w:val="24"/>
        </w:rPr>
        <w:t>The cumulative final will consist of:</w:t>
      </w:r>
    </w:p>
    <w:p w14:paraId="0D313A46" w14:textId="77777777" w:rsidR="00900389" w:rsidRPr="00625C79" w:rsidRDefault="00900389" w:rsidP="00900389">
      <w:pPr>
        <w:pStyle w:val="NormalIndented"/>
        <w:numPr>
          <w:ilvl w:val="0"/>
          <w:numId w:val="34"/>
        </w:numPr>
        <w:spacing w:before="0" w:after="0"/>
        <w:rPr>
          <w:rFonts w:eastAsiaTheme="majorEastAsia" w:cstheme="minorHAnsi"/>
          <w:bCs/>
          <w:szCs w:val="24"/>
        </w:rPr>
      </w:pPr>
      <w:r w:rsidRPr="00625C79">
        <w:rPr>
          <w:rFonts w:eastAsiaTheme="majorEastAsia" w:cstheme="minorHAnsi"/>
          <w:bCs/>
          <w:szCs w:val="24"/>
        </w:rPr>
        <w:t>a multiple-choice section (MCQ) with 12 questions</w:t>
      </w:r>
      <w:r>
        <w:rPr>
          <w:rFonts w:eastAsiaTheme="majorEastAsia" w:cstheme="minorHAnsi"/>
          <w:bCs/>
          <w:szCs w:val="24"/>
        </w:rPr>
        <w:t xml:space="preserve"> (4 questions per unit)</w:t>
      </w:r>
    </w:p>
    <w:p w14:paraId="691C9061" w14:textId="77777777" w:rsidR="000A525D" w:rsidRDefault="00900389" w:rsidP="000A525D">
      <w:pPr>
        <w:pStyle w:val="NormalIndented"/>
        <w:numPr>
          <w:ilvl w:val="0"/>
          <w:numId w:val="34"/>
        </w:numPr>
        <w:spacing w:before="0" w:after="0"/>
        <w:rPr>
          <w:rFonts w:eastAsiaTheme="majorEastAsia" w:cstheme="minorHAnsi"/>
          <w:bCs/>
          <w:szCs w:val="24"/>
        </w:rPr>
      </w:pPr>
      <w:r w:rsidRPr="00625C79">
        <w:rPr>
          <w:rFonts w:eastAsiaTheme="majorEastAsia" w:cstheme="minorHAnsi"/>
          <w:bCs/>
          <w:szCs w:val="24"/>
        </w:rPr>
        <w:t>a free-response section (FRQ) with </w:t>
      </w:r>
      <w:r>
        <w:rPr>
          <w:rFonts w:eastAsiaTheme="majorEastAsia" w:cstheme="minorHAnsi"/>
          <w:bCs/>
          <w:szCs w:val="24"/>
        </w:rPr>
        <w:t>6</w:t>
      </w:r>
      <w:r w:rsidRPr="00625C79">
        <w:rPr>
          <w:rFonts w:eastAsiaTheme="majorEastAsia" w:cstheme="minorHAnsi"/>
          <w:bCs/>
          <w:szCs w:val="24"/>
        </w:rPr>
        <w:t xml:space="preserve"> multi-part questions</w:t>
      </w:r>
      <w:r>
        <w:rPr>
          <w:rFonts w:eastAsiaTheme="majorEastAsia" w:cstheme="minorHAnsi"/>
          <w:bCs/>
          <w:szCs w:val="24"/>
        </w:rPr>
        <w:t xml:space="preserve"> (2 questions/unit)</w:t>
      </w:r>
    </w:p>
    <w:p w14:paraId="37CBF189" w14:textId="6F73E2BC" w:rsidR="000D3F61" w:rsidRPr="000A525D" w:rsidRDefault="000D3F61" w:rsidP="000A525D">
      <w:pPr>
        <w:pStyle w:val="NormalIndented"/>
        <w:spacing w:before="0" w:after="0"/>
        <w:ind w:left="1440"/>
        <w:rPr>
          <w:rFonts w:eastAsiaTheme="majorEastAsia" w:cstheme="minorHAnsi"/>
          <w:bCs/>
          <w:szCs w:val="24"/>
        </w:rPr>
      </w:pPr>
      <w:r w:rsidRPr="000A525D">
        <w:rPr>
          <w:rFonts w:eastAsiaTheme="majorEastAsia" w:cstheme="minorHAnsi"/>
          <w:bCs/>
          <w:szCs w:val="24"/>
        </w:rPr>
        <w:t xml:space="preserve">The </w:t>
      </w:r>
      <w:r w:rsidR="000A525D" w:rsidRPr="000A525D">
        <w:rPr>
          <w:rFonts w:eastAsiaTheme="majorEastAsia" w:cstheme="minorHAnsi"/>
          <w:bCs/>
          <w:szCs w:val="24"/>
        </w:rPr>
        <w:t>cumulative final</w:t>
      </w:r>
      <w:r w:rsidRPr="000A525D">
        <w:rPr>
          <w:rFonts w:eastAsiaTheme="majorEastAsia" w:cstheme="minorHAnsi"/>
          <w:bCs/>
          <w:szCs w:val="24"/>
        </w:rPr>
        <w:t xml:space="preserve"> will take place is ONE (long) combined session</w:t>
      </w:r>
      <w:r w:rsidR="000A525D" w:rsidRPr="000A525D">
        <w:rPr>
          <w:rFonts w:eastAsiaTheme="majorEastAsia" w:cstheme="minorHAnsi"/>
          <w:bCs/>
          <w:szCs w:val="24"/>
        </w:rPr>
        <w:t xml:space="preserve"> on </w:t>
      </w:r>
      <w:r w:rsidR="000A525D" w:rsidRPr="000A525D">
        <w:rPr>
          <w:rFonts w:eastAsiaTheme="majorEastAsia" w:cstheme="minorHAnsi"/>
          <w:b/>
          <w:szCs w:val="24"/>
        </w:rPr>
        <w:t>Wednesday 4/29/25</w:t>
      </w:r>
      <w:r w:rsidR="000A525D" w:rsidRPr="000A525D">
        <w:rPr>
          <w:rFonts w:eastAsiaTheme="majorEastAsia" w:cstheme="minorHAnsi"/>
          <w:bCs/>
          <w:szCs w:val="24"/>
        </w:rPr>
        <w:t xml:space="preserve"> at 1:30 pm – 4:00 pm during the time slot which the University reserved for Math Exams. No other final exams in the University are scheduled during that slot (though there may be others earlier or later in the day).</w:t>
      </w:r>
    </w:p>
    <w:p w14:paraId="36D5C943" w14:textId="77777777" w:rsidR="00900389" w:rsidRPr="00625C79" w:rsidRDefault="00900389" w:rsidP="00900389">
      <w:pPr>
        <w:pStyle w:val="NormalIndented"/>
        <w:spacing w:before="120" w:after="0"/>
        <w:ind w:left="720"/>
        <w:rPr>
          <w:rFonts w:eastAsiaTheme="majorEastAsia" w:cstheme="minorHAnsi"/>
          <w:bCs/>
          <w:szCs w:val="24"/>
        </w:rPr>
      </w:pPr>
      <w:r>
        <w:rPr>
          <w:rFonts w:eastAsiaTheme="majorEastAsia" w:cstheme="minorHAnsi"/>
          <w:bCs/>
          <w:szCs w:val="24"/>
        </w:rPr>
        <w:t>On all midterms and the final exam, s</w:t>
      </w:r>
      <w:r w:rsidRPr="00625C79">
        <w:rPr>
          <w:rFonts w:eastAsiaTheme="majorEastAsia" w:cstheme="minorHAnsi"/>
          <w:bCs/>
          <w:szCs w:val="24"/>
        </w:rPr>
        <w:t>tudents will be provided with:</w:t>
      </w:r>
    </w:p>
    <w:p w14:paraId="4296EE93" w14:textId="77777777" w:rsidR="00900389" w:rsidRPr="00625C79" w:rsidRDefault="00900389" w:rsidP="00900389">
      <w:pPr>
        <w:pStyle w:val="NormalIndented"/>
        <w:numPr>
          <w:ilvl w:val="0"/>
          <w:numId w:val="32"/>
        </w:numPr>
        <w:spacing w:before="0" w:after="0"/>
        <w:rPr>
          <w:rFonts w:eastAsiaTheme="majorEastAsia" w:cstheme="minorHAnsi"/>
          <w:bCs/>
          <w:szCs w:val="24"/>
        </w:rPr>
      </w:pPr>
      <w:r w:rsidRPr="00625C79">
        <w:rPr>
          <w:rFonts w:eastAsiaTheme="majorEastAsia" w:cstheme="minorHAnsi"/>
          <w:bCs/>
          <w:szCs w:val="24"/>
        </w:rPr>
        <w:t>a reference sheet, and</w:t>
      </w:r>
    </w:p>
    <w:p w14:paraId="334B5213" w14:textId="77777777" w:rsidR="00900389" w:rsidRPr="00625C79" w:rsidRDefault="00900389" w:rsidP="00900389">
      <w:pPr>
        <w:pStyle w:val="NormalIndented"/>
        <w:numPr>
          <w:ilvl w:val="0"/>
          <w:numId w:val="32"/>
        </w:numPr>
        <w:spacing w:before="0" w:after="0"/>
        <w:rPr>
          <w:rFonts w:eastAsiaTheme="majorEastAsia" w:cstheme="minorHAnsi"/>
          <w:bCs/>
          <w:szCs w:val="24"/>
        </w:rPr>
      </w:pPr>
      <w:r w:rsidRPr="00625C79">
        <w:rPr>
          <w:rFonts w:eastAsiaTheme="majorEastAsia" w:cstheme="minorHAnsi"/>
          <w:bCs/>
          <w:szCs w:val="24"/>
        </w:rPr>
        <w:t>scrap paper</w:t>
      </w:r>
    </w:p>
    <w:p w14:paraId="6B98601E" w14:textId="77777777" w:rsidR="00900389" w:rsidRDefault="00900389" w:rsidP="00900389">
      <w:pPr>
        <w:pStyle w:val="NormalIndented"/>
        <w:spacing w:before="120" w:after="0"/>
        <w:rPr>
          <w:rFonts w:eastAsiaTheme="majorEastAsia" w:cstheme="minorHAnsi"/>
          <w:b/>
          <w:bCs/>
          <w:szCs w:val="24"/>
        </w:rPr>
      </w:pPr>
      <w:r w:rsidRPr="004C3317">
        <w:rPr>
          <w:rFonts w:eastAsiaTheme="majorEastAsia" w:cstheme="minorHAnsi"/>
          <w:b/>
          <w:szCs w:val="24"/>
        </w:rPr>
        <w:t>Students must bring their own </w:t>
      </w:r>
      <w:r w:rsidRPr="004C3317">
        <w:rPr>
          <w:rFonts w:eastAsiaTheme="majorEastAsia" w:cstheme="minorHAnsi"/>
          <w:b/>
          <w:bCs/>
          <w:szCs w:val="24"/>
        </w:rPr>
        <w:t>handheld graphing calculator</w:t>
      </w:r>
      <w:r w:rsidRPr="004C3317">
        <w:rPr>
          <w:rFonts w:eastAsiaTheme="majorEastAsia" w:cstheme="minorHAnsi"/>
          <w:b/>
          <w:szCs w:val="24"/>
        </w:rPr>
        <w:t> (TI-84 Plus or similar).</w:t>
      </w:r>
      <w:r w:rsidRPr="004C3317">
        <w:rPr>
          <w:rFonts w:eastAsiaTheme="majorEastAsia" w:cstheme="minorHAnsi"/>
          <w:b/>
          <w:szCs w:val="24"/>
        </w:rPr>
        <w:br/>
      </w:r>
      <w:r w:rsidRPr="004C3317">
        <w:rPr>
          <w:rFonts w:eastAsiaTheme="majorEastAsia" w:cstheme="minorHAnsi"/>
          <w:b/>
          <w:bCs/>
          <w:szCs w:val="24"/>
        </w:rPr>
        <w:t>CAS calculators and TI-Nspire calculators are not permitted.</w:t>
      </w:r>
    </w:p>
    <w:p w14:paraId="4FAC4819" w14:textId="77777777" w:rsidR="00900389" w:rsidRPr="00EB495B" w:rsidRDefault="00900389" w:rsidP="00900389">
      <w:pPr>
        <w:pStyle w:val="NormalWeb"/>
        <w:ind w:left="360"/>
        <w:rPr>
          <w:rFonts w:asciiTheme="minorHAnsi" w:hAnsiTheme="minorHAnsi" w:cstheme="minorHAnsi"/>
          <w:color w:val="000000"/>
        </w:rPr>
      </w:pPr>
      <w:r w:rsidRPr="00EB495B">
        <w:rPr>
          <w:rFonts w:asciiTheme="minorHAnsi" w:eastAsiaTheme="majorEastAsia" w:hAnsiTheme="minorHAnsi" w:cstheme="minorHAnsi"/>
          <w:bCs/>
        </w:rPr>
        <w:t>Missed midterms cannot be made up for any reason, including illness or travel.</w:t>
      </w:r>
      <w:r w:rsidRPr="00EB495B">
        <w:rPr>
          <w:rFonts w:asciiTheme="minorHAnsi" w:eastAsiaTheme="majorEastAsia" w:hAnsiTheme="minorHAnsi" w:cstheme="minorHAnsi"/>
          <w:bCs/>
        </w:rPr>
        <w:br/>
        <w:t>To account for unexpected circumstances, </w:t>
      </w:r>
      <w:r>
        <w:rPr>
          <w:rStyle w:val="Strong"/>
          <w:rFonts w:asciiTheme="minorHAnsi" w:hAnsiTheme="minorHAnsi" w:cstheme="minorHAnsi"/>
          <w:b w:val="0"/>
          <w:bCs w:val="0"/>
          <w:color w:val="000000"/>
        </w:rPr>
        <w:t>o</w:t>
      </w:r>
      <w:r w:rsidRPr="008F288A">
        <w:rPr>
          <w:rStyle w:val="Strong"/>
          <w:rFonts w:asciiTheme="minorHAnsi" w:hAnsiTheme="minorHAnsi" w:cstheme="minorHAnsi"/>
          <w:b w:val="0"/>
          <w:bCs w:val="0"/>
          <w:color w:val="000000"/>
        </w:rPr>
        <w:t>ne</w:t>
      </w:r>
      <w:r w:rsidRPr="00F538A5">
        <w:rPr>
          <w:rStyle w:val="apple-converted-space"/>
          <w:rFonts w:asciiTheme="minorHAnsi" w:hAnsiTheme="minorHAnsi" w:cstheme="minorHAnsi"/>
          <w:color w:val="000000"/>
        </w:rPr>
        <w:t> </w:t>
      </w:r>
      <w:r w:rsidRPr="00F538A5">
        <w:rPr>
          <w:rFonts w:asciiTheme="minorHAnsi" w:hAnsiTheme="minorHAnsi" w:cstheme="minorHAnsi"/>
          <w:color w:val="000000"/>
        </w:rPr>
        <w:t>midterm exam grade may be replaced by the</w:t>
      </w:r>
      <w:r w:rsidRPr="00F538A5">
        <w:rPr>
          <w:rStyle w:val="apple-converted-space"/>
          <w:rFonts w:asciiTheme="minorHAnsi" w:hAnsiTheme="minorHAnsi" w:cstheme="minorHAnsi"/>
          <w:color w:val="000000"/>
        </w:rPr>
        <w:t> </w:t>
      </w:r>
      <w:r w:rsidRPr="008F288A">
        <w:rPr>
          <w:rStyle w:val="Strong"/>
          <w:rFonts w:asciiTheme="minorHAnsi" w:hAnsiTheme="minorHAnsi" w:cstheme="minorHAnsi"/>
          <w:b w:val="0"/>
          <w:bCs w:val="0"/>
          <w:color w:val="000000"/>
        </w:rPr>
        <w:t>corresponding unit sub-score</w:t>
      </w:r>
      <w:r w:rsidRPr="00F538A5">
        <w:rPr>
          <w:rStyle w:val="apple-converted-space"/>
          <w:rFonts w:asciiTheme="minorHAnsi" w:hAnsiTheme="minorHAnsi" w:cstheme="minorHAnsi"/>
          <w:color w:val="000000"/>
        </w:rPr>
        <w:t> </w:t>
      </w:r>
      <w:r w:rsidRPr="00F538A5">
        <w:rPr>
          <w:rFonts w:asciiTheme="minorHAnsi" w:hAnsiTheme="minorHAnsi" w:cstheme="minorHAnsi"/>
          <w:color w:val="000000"/>
        </w:rPr>
        <w:t>on the final exam.</w:t>
      </w:r>
      <w:r>
        <w:rPr>
          <w:rFonts w:asciiTheme="minorHAnsi" w:hAnsiTheme="minorHAnsi" w:cstheme="minorHAnsi"/>
          <w:color w:val="000000"/>
        </w:rPr>
        <w:t xml:space="preserve"> </w:t>
      </w:r>
      <w:r w:rsidRPr="00EB495B">
        <w:rPr>
          <w:rFonts w:asciiTheme="minorHAnsi" w:eastAsiaTheme="majorEastAsia" w:hAnsiTheme="minorHAnsi" w:cstheme="minorHAnsi"/>
          <w:bCs/>
        </w:rPr>
        <w:t>No additional exceptions will be made.</w:t>
      </w:r>
    </w:p>
    <w:p w14:paraId="1F56C1D3" w14:textId="77777777" w:rsidR="00900389" w:rsidRDefault="00900389" w:rsidP="00900389">
      <w:pPr>
        <w:pStyle w:val="NormalIndented"/>
        <w:spacing w:before="120"/>
        <w:rPr>
          <w:rFonts w:eastAsia="Cambria"/>
        </w:rPr>
      </w:pPr>
      <w:r>
        <w:rPr>
          <w:rFonts w:eastAsia="Cambria"/>
        </w:rPr>
        <w:t>Exam Dates:</w:t>
      </w:r>
    </w:p>
    <w:tbl>
      <w:tblPr>
        <w:tblStyle w:val="TableGrid"/>
        <w:tblW w:w="0" w:type="auto"/>
        <w:tblInd w:w="360" w:type="dxa"/>
        <w:tblLook w:val="04A0" w:firstRow="1" w:lastRow="0" w:firstColumn="1" w:lastColumn="0" w:noHBand="0" w:noVBand="1"/>
      </w:tblPr>
      <w:tblGrid>
        <w:gridCol w:w="3415"/>
        <w:gridCol w:w="5575"/>
      </w:tblGrid>
      <w:tr w:rsidR="00900389" w14:paraId="73AF22A4" w14:textId="77777777" w:rsidTr="003503F4">
        <w:trPr>
          <w:trHeight w:val="648"/>
        </w:trPr>
        <w:tc>
          <w:tcPr>
            <w:tcW w:w="3415" w:type="dxa"/>
            <w:vAlign w:val="center"/>
          </w:tcPr>
          <w:p w14:paraId="5E566DDA" w14:textId="5C6B6E62" w:rsidR="00900389" w:rsidRDefault="00900389" w:rsidP="003503F4">
            <w:pPr>
              <w:pStyle w:val="NormalIndented"/>
              <w:spacing w:before="0" w:after="0"/>
              <w:ind w:left="0"/>
              <w:rPr>
                <w:rFonts w:eastAsia="Cambria"/>
              </w:rPr>
            </w:pPr>
            <w:r>
              <w:rPr>
                <w:rFonts w:eastAsia="Cambria"/>
              </w:rPr>
              <w:t>Midterm 1 (L1-L</w:t>
            </w:r>
            <w:r w:rsidR="00377D30">
              <w:rPr>
                <w:rFonts w:eastAsia="Cambria"/>
              </w:rPr>
              <w:t>8</w:t>
            </w:r>
            <w:r>
              <w:rPr>
                <w:rFonts w:eastAsia="Cambria"/>
              </w:rPr>
              <w:t>)</w:t>
            </w:r>
          </w:p>
        </w:tc>
        <w:tc>
          <w:tcPr>
            <w:tcW w:w="5575" w:type="dxa"/>
            <w:vAlign w:val="center"/>
          </w:tcPr>
          <w:p w14:paraId="34C138DC" w14:textId="3AB6AE78" w:rsidR="00900389" w:rsidRDefault="009E70E6" w:rsidP="003503F4">
            <w:pPr>
              <w:pStyle w:val="NormalIndented"/>
              <w:spacing w:before="0" w:after="0"/>
              <w:ind w:left="0"/>
              <w:rPr>
                <w:rFonts w:eastAsia="Cambria"/>
              </w:rPr>
            </w:pPr>
            <w:r>
              <w:rPr>
                <w:rFonts w:eastAsia="Cambria"/>
              </w:rPr>
              <w:t xml:space="preserve">Week </w:t>
            </w:r>
            <w:r w:rsidR="004364D4">
              <w:rPr>
                <w:rFonts w:eastAsia="Cambria"/>
              </w:rPr>
              <w:t>6</w:t>
            </w:r>
            <w:r w:rsidR="008C5136">
              <w:rPr>
                <w:rFonts w:eastAsia="Cambria"/>
              </w:rPr>
              <w:t xml:space="preserve">: </w:t>
            </w:r>
            <w:r w:rsidR="00377D30">
              <w:rPr>
                <w:rFonts w:eastAsia="Cambria"/>
              </w:rPr>
              <w:t>2</w:t>
            </w:r>
            <w:r>
              <w:rPr>
                <w:rFonts w:eastAsia="Cambria"/>
              </w:rPr>
              <w:t>/</w:t>
            </w:r>
            <w:r w:rsidR="004364D4">
              <w:rPr>
                <w:rFonts w:eastAsia="Cambria"/>
              </w:rPr>
              <w:t>17</w:t>
            </w:r>
            <w:r w:rsidR="00377D30">
              <w:rPr>
                <w:rFonts w:eastAsia="Cambria"/>
              </w:rPr>
              <w:t>/26-2/</w:t>
            </w:r>
            <w:r w:rsidR="004364D4">
              <w:rPr>
                <w:rFonts w:eastAsia="Cambria"/>
              </w:rPr>
              <w:t>19</w:t>
            </w:r>
            <w:r w:rsidR="00377D30">
              <w:rPr>
                <w:rFonts w:eastAsia="Cambria"/>
              </w:rPr>
              <w:t>/26 depending on your section</w:t>
            </w:r>
          </w:p>
        </w:tc>
      </w:tr>
      <w:tr w:rsidR="00900389" w14:paraId="47A38104" w14:textId="77777777" w:rsidTr="003503F4">
        <w:trPr>
          <w:trHeight w:val="648"/>
        </w:trPr>
        <w:tc>
          <w:tcPr>
            <w:tcW w:w="3415" w:type="dxa"/>
            <w:vAlign w:val="center"/>
          </w:tcPr>
          <w:p w14:paraId="20D0DBCD" w14:textId="2345BDC4" w:rsidR="00900389" w:rsidRDefault="00900389" w:rsidP="003503F4">
            <w:pPr>
              <w:pStyle w:val="NormalIndented"/>
              <w:spacing w:before="0" w:after="0"/>
              <w:ind w:left="0"/>
              <w:rPr>
                <w:rFonts w:eastAsia="Cambria"/>
              </w:rPr>
            </w:pPr>
            <w:r>
              <w:rPr>
                <w:rFonts w:eastAsia="Cambria"/>
              </w:rPr>
              <w:t>Midterm 2 (L</w:t>
            </w:r>
            <w:r w:rsidR="00377D30">
              <w:rPr>
                <w:rFonts w:eastAsia="Cambria"/>
              </w:rPr>
              <w:t>9</w:t>
            </w:r>
            <w:r>
              <w:rPr>
                <w:rFonts w:eastAsia="Cambria"/>
              </w:rPr>
              <w:t>-L</w:t>
            </w:r>
            <w:r w:rsidR="007A1AC8">
              <w:rPr>
                <w:rFonts w:eastAsia="Cambria"/>
              </w:rPr>
              <w:t>15</w:t>
            </w:r>
            <w:r>
              <w:rPr>
                <w:rFonts w:eastAsia="Cambria"/>
              </w:rPr>
              <w:t>)</w:t>
            </w:r>
          </w:p>
        </w:tc>
        <w:tc>
          <w:tcPr>
            <w:tcW w:w="5575" w:type="dxa"/>
            <w:vAlign w:val="center"/>
          </w:tcPr>
          <w:p w14:paraId="078D0272" w14:textId="4BC4563A" w:rsidR="00900389" w:rsidRDefault="00377D30" w:rsidP="003503F4">
            <w:pPr>
              <w:pStyle w:val="NormalIndented"/>
              <w:spacing w:before="0" w:after="0"/>
              <w:ind w:left="0"/>
              <w:rPr>
                <w:rFonts w:eastAsia="Cambria"/>
              </w:rPr>
            </w:pPr>
            <w:r>
              <w:rPr>
                <w:rFonts w:eastAsia="Cambria"/>
              </w:rPr>
              <w:t xml:space="preserve">Week </w:t>
            </w:r>
            <w:r w:rsidR="004364D4">
              <w:rPr>
                <w:rFonts w:eastAsia="Cambria"/>
              </w:rPr>
              <w:t>10</w:t>
            </w:r>
            <w:r w:rsidR="008C5136">
              <w:rPr>
                <w:rFonts w:eastAsia="Cambria"/>
              </w:rPr>
              <w:t>:</w:t>
            </w:r>
            <w:r>
              <w:rPr>
                <w:rFonts w:eastAsia="Cambria"/>
              </w:rPr>
              <w:t xml:space="preserve"> </w:t>
            </w:r>
            <w:r w:rsidR="004364D4">
              <w:rPr>
                <w:rFonts w:eastAsia="Cambria"/>
              </w:rPr>
              <w:t>3</w:t>
            </w:r>
            <w:r>
              <w:rPr>
                <w:rFonts w:eastAsia="Cambria"/>
              </w:rPr>
              <w:t>/24/26-</w:t>
            </w:r>
            <w:r w:rsidR="00A747B0">
              <w:rPr>
                <w:rFonts w:eastAsia="Cambria"/>
              </w:rPr>
              <w:t>3</w:t>
            </w:r>
            <w:r>
              <w:rPr>
                <w:rFonts w:eastAsia="Cambria"/>
              </w:rPr>
              <w:t>/2</w:t>
            </w:r>
            <w:r w:rsidR="007745E1">
              <w:rPr>
                <w:rFonts w:eastAsia="Cambria"/>
              </w:rPr>
              <w:t>7</w:t>
            </w:r>
            <w:r>
              <w:rPr>
                <w:rFonts w:eastAsia="Cambria"/>
              </w:rPr>
              <w:t>/26 depending on your section</w:t>
            </w:r>
          </w:p>
        </w:tc>
      </w:tr>
      <w:tr w:rsidR="009C3A84" w14:paraId="289A43A4" w14:textId="77777777" w:rsidTr="003503F4">
        <w:trPr>
          <w:trHeight w:val="648"/>
        </w:trPr>
        <w:tc>
          <w:tcPr>
            <w:tcW w:w="3415" w:type="dxa"/>
            <w:vAlign w:val="center"/>
          </w:tcPr>
          <w:p w14:paraId="56E5EF86" w14:textId="520D2098" w:rsidR="009C3A84" w:rsidRDefault="009C3A84" w:rsidP="003503F4">
            <w:pPr>
              <w:pStyle w:val="NormalIndented"/>
              <w:spacing w:before="0" w:after="0"/>
              <w:ind w:left="0"/>
              <w:rPr>
                <w:rFonts w:eastAsia="Cambria"/>
              </w:rPr>
            </w:pPr>
            <w:r>
              <w:rPr>
                <w:rFonts w:eastAsia="Cambria"/>
              </w:rPr>
              <w:t>Midterm 3 (L16-L21)</w:t>
            </w:r>
          </w:p>
        </w:tc>
        <w:tc>
          <w:tcPr>
            <w:tcW w:w="5575" w:type="dxa"/>
            <w:vAlign w:val="center"/>
          </w:tcPr>
          <w:p w14:paraId="4E22D034" w14:textId="51835674" w:rsidR="009C3A84" w:rsidRDefault="009C3A84" w:rsidP="003503F4">
            <w:pPr>
              <w:pStyle w:val="NormalIndented"/>
              <w:spacing w:before="0" w:after="0"/>
              <w:ind w:left="0"/>
              <w:rPr>
                <w:rFonts w:eastAsia="Cambria"/>
              </w:rPr>
            </w:pPr>
            <w:r>
              <w:rPr>
                <w:rFonts w:eastAsia="Cambria"/>
              </w:rPr>
              <w:t>Week 14</w:t>
            </w:r>
            <w:r w:rsidR="008C5136">
              <w:rPr>
                <w:rFonts w:eastAsia="Cambria"/>
              </w:rPr>
              <w:t xml:space="preserve">: </w:t>
            </w:r>
            <w:r>
              <w:rPr>
                <w:rFonts w:eastAsia="Cambria"/>
              </w:rPr>
              <w:t>4/20/26-4/24/26 depending on your section</w:t>
            </w:r>
          </w:p>
        </w:tc>
      </w:tr>
      <w:tr w:rsidR="00900389" w14:paraId="3A1914FC" w14:textId="77777777" w:rsidTr="003503F4">
        <w:trPr>
          <w:trHeight w:val="648"/>
        </w:trPr>
        <w:tc>
          <w:tcPr>
            <w:tcW w:w="3415" w:type="dxa"/>
            <w:vAlign w:val="center"/>
          </w:tcPr>
          <w:p w14:paraId="669959BB" w14:textId="1816D4CC" w:rsidR="00900389" w:rsidRDefault="00900389" w:rsidP="003503F4">
            <w:pPr>
              <w:pStyle w:val="NormalIndented"/>
              <w:spacing w:before="0" w:after="0"/>
              <w:ind w:left="0"/>
              <w:rPr>
                <w:rFonts w:eastAsia="Cambria"/>
              </w:rPr>
            </w:pPr>
            <w:r>
              <w:rPr>
                <w:rFonts w:eastAsia="Cambria"/>
              </w:rPr>
              <w:t>Final Exam (L1</w:t>
            </w:r>
            <w:r w:rsidR="007A1AC8">
              <w:rPr>
                <w:rFonts w:eastAsia="Cambria"/>
              </w:rPr>
              <w:t>6</w:t>
            </w:r>
            <w:r>
              <w:rPr>
                <w:rFonts w:eastAsia="Cambria"/>
              </w:rPr>
              <w:t>-L</w:t>
            </w:r>
            <w:r w:rsidR="007A1AC8">
              <w:rPr>
                <w:rFonts w:eastAsia="Cambria"/>
              </w:rPr>
              <w:t>21</w:t>
            </w:r>
            <w:r>
              <w:rPr>
                <w:rFonts w:eastAsia="Cambria"/>
              </w:rPr>
              <w:t>)</w:t>
            </w:r>
          </w:p>
        </w:tc>
        <w:tc>
          <w:tcPr>
            <w:tcW w:w="5575" w:type="dxa"/>
            <w:vAlign w:val="center"/>
          </w:tcPr>
          <w:p w14:paraId="24144EA0" w14:textId="77777777" w:rsidR="00900389" w:rsidRDefault="00900389" w:rsidP="003503F4">
            <w:pPr>
              <w:pStyle w:val="NormalIndented"/>
              <w:spacing w:before="0" w:after="0"/>
              <w:ind w:left="0"/>
              <w:rPr>
                <w:rFonts w:eastAsia="Cambria"/>
              </w:rPr>
            </w:pPr>
            <w:r>
              <w:rPr>
                <w:rFonts w:eastAsia="Cambria"/>
              </w:rPr>
              <w:t>Wednesday 4/29/25 (1:30 – 4:00 pm, Location: TBD)</w:t>
            </w:r>
          </w:p>
        </w:tc>
      </w:tr>
    </w:tbl>
    <w:p w14:paraId="30914CBA" w14:textId="77777777" w:rsidR="00900389" w:rsidRDefault="00900389" w:rsidP="00900389">
      <w:pPr>
        <w:spacing w:before="120" w:after="0"/>
        <w:rPr>
          <w:rFonts w:asciiTheme="minorHAnsi" w:eastAsiaTheme="majorEastAsia" w:hAnsiTheme="minorHAnsi" w:cstheme="minorHAnsi"/>
          <w:b/>
          <w:bCs/>
          <w:sz w:val="28"/>
          <w:szCs w:val="28"/>
        </w:rPr>
      </w:pPr>
    </w:p>
    <w:p w14:paraId="513942E7" w14:textId="77777777" w:rsidR="00900389" w:rsidRPr="00EB495B" w:rsidRDefault="00900389" w:rsidP="00900389">
      <w:pPr>
        <w:spacing w:before="120" w:after="0"/>
        <w:rPr>
          <w:rFonts w:asciiTheme="minorHAnsi" w:eastAsiaTheme="majorEastAsia" w:hAnsiTheme="minorHAnsi" w:cstheme="minorHAnsi"/>
          <w:b/>
          <w:sz w:val="28"/>
          <w:szCs w:val="28"/>
        </w:rPr>
      </w:pPr>
      <w:r w:rsidRPr="00EB495B">
        <w:rPr>
          <w:rFonts w:asciiTheme="minorHAnsi" w:eastAsiaTheme="majorEastAsia" w:hAnsiTheme="minorHAnsi" w:cstheme="minorHAnsi"/>
          <w:b/>
          <w:bCs/>
          <w:sz w:val="28"/>
          <w:szCs w:val="28"/>
        </w:rPr>
        <w:t>Quizzes (20% of Course Grade)</w:t>
      </w:r>
    </w:p>
    <w:p w14:paraId="1CC86EC3" w14:textId="77777777" w:rsidR="00900389" w:rsidRPr="00EB495B" w:rsidRDefault="00900389" w:rsidP="00900389">
      <w:pPr>
        <w:spacing w:before="120" w:after="0"/>
        <w:rPr>
          <w:rFonts w:asciiTheme="minorHAnsi" w:eastAsiaTheme="majorEastAsia" w:hAnsiTheme="minorHAnsi" w:cstheme="minorHAnsi"/>
          <w:bCs/>
          <w:szCs w:val="24"/>
        </w:rPr>
      </w:pPr>
      <w:r w:rsidRPr="00EB495B">
        <w:rPr>
          <w:rFonts w:asciiTheme="minorHAnsi" w:eastAsiaTheme="majorEastAsia" w:hAnsiTheme="minorHAnsi" w:cstheme="minorHAnsi"/>
          <w:bCs/>
          <w:szCs w:val="24"/>
        </w:rPr>
        <w:t>Each lecture includes a posted practice set with worked solutions and video explanations to support your preparation. These practice problems are intended to guide your study for quizzes and exams.</w:t>
      </w:r>
    </w:p>
    <w:p w14:paraId="504DF652" w14:textId="0335BE2D" w:rsidR="00900389" w:rsidRPr="00EB495B" w:rsidRDefault="00900389" w:rsidP="00900389">
      <w:pPr>
        <w:spacing w:before="120" w:after="0"/>
        <w:rPr>
          <w:rFonts w:asciiTheme="minorHAnsi" w:eastAsiaTheme="majorEastAsia" w:hAnsiTheme="minorHAnsi" w:cstheme="minorHAnsi"/>
          <w:bCs/>
          <w:szCs w:val="24"/>
        </w:rPr>
      </w:pPr>
      <w:r w:rsidRPr="00EB495B">
        <w:rPr>
          <w:rFonts w:asciiTheme="minorHAnsi" w:eastAsiaTheme="majorEastAsia" w:hAnsiTheme="minorHAnsi" w:cstheme="minorHAnsi"/>
          <w:bCs/>
          <w:szCs w:val="24"/>
        </w:rPr>
        <w:t xml:space="preserve">Each week, </w:t>
      </w:r>
      <w:r w:rsidR="00A747B0">
        <w:rPr>
          <w:rFonts w:asciiTheme="minorHAnsi" w:eastAsiaTheme="majorEastAsia" w:hAnsiTheme="minorHAnsi" w:cstheme="minorHAnsi"/>
          <w:b/>
          <w:szCs w:val="24"/>
        </w:rPr>
        <w:t xml:space="preserve">during the lab </w:t>
      </w:r>
      <w:r w:rsidR="00A747B0" w:rsidRPr="00A747B0">
        <w:rPr>
          <w:rFonts w:asciiTheme="minorHAnsi" w:eastAsiaTheme="majorEastAsia" w:hAnsiTheme="minorHAnsi" w:cstheme="minorHAnsi"/>
          <w:b/>
          <w:szCs w:val="24"/>
        </w:rPr>
        <w:t>class,</w:t>
      </w:r>
      <w:r w:rsidR="00A747B0">
        <w:rPr>
          <w:rFonts w:asciiTheme="minorHAnsi" w:eastAsiaTheme="majorEastAsia" w:hAnsiTheme="minorHAnsi" w:cstheme="minorHAnsi"/>
          <w:bCs/>
          <w:szCs w:val="24"/>
        </w:rPr>
        <w:t xml:space="preserve"> </w:t>
      </w:r>
      <w:r w:rsidRPr="00A747B0">
        <w:rPr>
          <w:rFonts w:asciiTheme="minorHAnsi" w:eastAsiaTheme="majorEastAsia" w:hAnsiTheme="minorHAnsi" w:cstheme="minorHAnsi"/>
          <w:bCs/>
          <w:szCs w:val="24"/>
        </w:rPr>
        <w:t>there</w:t>
      </w:r>
      <w:r w:rsidRPr="00EB495B">
        <w:rPr>
          <w:rFonts w:asciiTheme="minorHAnsi" w:eastAsiaTheme="majorEastAsia" w:hAnsiTheme="minorHAnsi" w:cstheme="minorHAnsi"/>
          <w:bCs/>
          <w:szCs w:val="24"/>
        </w:rPr>
        <w:t xml:space="preserve"> will be a 15-minute, in-person quiz covering material from the previous week’s posted practice problems. You will not be told in advance which specific problems will appear on the quiz.</w:t>
      </w:r>
    </w:p>
    <w:p w14:paraId="59EF8C91" w14:textId="77777777" w:rsidR="00900389" w:rsidRPr="00EB495B" w:rsidRDefault="00900389" w:rsidP="00900389">
      <w:pPr>
        <w:spacing w:before="120" w:after="0"/>
        <w:ind w:left="360"/>
        <w:rPr>
          <w:rFonts w:asciiTheme="minorHAnsi" w:eastAsiaTheme="majorEastAsia" w:hAnsiTheme="minorHAnsi" w:cstheme="minorHAnsi"/>
          <w:bCs/>
          <w:szCs w:val="24"/>
        </w:rPr>
      </w:pPr>
      <w:r w:rsidRPr="00EB495B">
        <w:rPr>
          <w:rFonts w:asciiTheme="minorHAnsi" w:eastAsiaTheme="majorEastAsia" w:hAnsiTheme="minorHAnsi" w:cstheme="minorHAnsi"/>
          <w:bCs/>
          <w:szCs w:val="24"/>
        </w:rPr>
        <w:t>Quizzes:</w:t>
      </w:r>
    </w:p>
    <w:p w14:paraId="55F07C47" w14:textId="77777777" w:rsidR="00900389" w:rsidRPr="00EB495B" w:rsidRDefault="00900389" w:rsidP="00900389">
      <w:pPr>
        <w:numPr>
          <w:ilvl w:val="0"/>
          <w:numId w:val="33"/>
        </w:numPr>
        <w:tabs>
          <w:tab w:val="clear" w:pos="720"/>
          <w:tab w:val="num" w:pos="1080"/>
        </w:tabs>
        <w:spacing w:before="0" w:after="0"/>
        <w:ind w:left="1080"/>
        <w:rPr>
          <w:rFonts w:asciiTheme="minorHAnsi" w:eastAsiaTheme="majorEastAsia" w:hAnsiTheme="minorHAnsi" w:cstheme="minorHAnsi"/>
          <w:bCs/>
          <w:szCs w:val="24"/>
        </w:rPr>
      </w:pPr>
      <w:r w:rsidRPr="00EB495B">
        <w:rPr>
          <w:rFonts w:asciiTheme="minorHAnsi" w:eastAsiaTheme="majorEastAsia" w:hAnsiTheme="minorHAnsi" w:cstheme="minorHAnsi"/>
          <w:bCs/>
          <w:szCs w:val="24"/>
        </w:rPr>
        <w:t>must be completed individually,</w:t>
      </w:r>
    </w:p>
    <w:p w14:paraId="05DC9553" w14:textId="77777777" w:rsidR="00900389" w:rsidRPr="00EB495B" w:rsidRDefault="00900389" w:rsidP="00900389">
      <w:pPr>
        <w:numPr>
          <w:ilvl w:val="0"/>
          <w:numId w:val="33"/>
        </w:numPr>
        <w:tabs>
          <w:tab w:val="clear" w:pos="720"/>
          <w:tab w:val="num" w:pos="1080"/>
        </w:tabs>
        <w:spacing w:before="0" w:after="0"/>
        <w:ind w:left="1080"/>
        <w:rPr>
          <w:rFonts w:asciiTheme="minorHAnsi" w:eastAsiaTheme="majorEastAsia" w:hAnsiTheme="minorHAnsi" w:cstheme="minorHAnsi"/>
          <w:bCs/>
          <w:szCs w:val="24"/>
        </w:rPr>
      </w:pPr>
      <w:r w:rsidRPr="00EB495B">
        <w:rPr>
          <w:rFonts w:asciiTheme="minorHAnsi" w:eastAsiaTheme="majorEastAsia" w:hAnsiTheme="minorHAnsi" w:cstheme="minorHAnsi"/>
          <w:bCs/>
          <w:szCs w:val="24"/>
        </w:rPr>
        <w:t>may use only a graphing calculator, and</w:t>
      </w:r>
    </w:p>
    <w:p w14:paraId="7A594958" w14:textId="77777777" w:rsidR="00900389" w:rsidRPr="00EB495B" w:rsidRDefault="00900389" w:rsidP="00900389">
      <w:pPr>
        <w:numPr>
          <w:ilvl w:val="0"/>
          <w:numId w:val="33"/>
        </w:numPr>
        <w:tabs>
          <w:tab w:val="clear" w:pos="720"/>
          <w:tab w:val="num" w:pos="1080"/>
        </w:tabs>
        <w:spacing w:before="0"/>
        <w:ind w:left="1080"/>
        <w:rPr>
          <w:rFonts w:asciiTheme="minorHAnsi" w:eastAsiaTheme="majorEastAsia" w:hAnsiTheme="minorHAnsi" w:cstheme="minorHAnsi"/>
          <w:bCs/>
          <w:szCs w:val="24"/>
        </w:rPr>
      </w:pPr>
      <w:r w:rsidRPr="00EB495B">
        <w:rPr>
          <w:rFonts w:asciiTheme="minorHAnsi" w:eastAsiaTheme="majorEastAsia" w:hAnsiTheme="minorHAnsi" w:cstheme="minorHAnsi"/>
          <w:bCs/>
          <w:szCs w:val="24"/>
        </w:rPr>
        <w:t>may not use notes, books, online resources, or assistance from others.</w:t>
      </w:r>
    </w:p>
    <w:p w14:paraId="4E5FBE03" w14:textId="77777777" w:rsidR="00900389" w:rsidRPr="00EB495B" w:rsidRDefault="00900389" w:rsidP="00900389">
      <w:pPr>
        <w:spacing w:before="120" w:after="0"/>
        <w:rPr>
          <w:rFonts w:asciiTheme="minorHAnsi" w:eastAsiaTheme="majorEastAsia" w:hAnsiTheme="minorHAnsi" w:cstheme="minorHAnsi"/>
          <w:b/>
          <w:szCs w:val="24"/>
        </w:rPr>
      </w:pPr>
      <w:r w:rsidRPr="00EB495B">
        <w:rPr>
          <w:rFonts w:asciiTheme="minorHAnsi" w:eastAsiaTheme="majorEastAsia" w:hAnsiTheme="minorHAnsi" w:cstheme="minorHAnsi"/>
          <w:b/>
          <w:szCs w:val="24"/>
        </w:rPr>
        <w:t>Missed quizzes </w:t>
      </w:r>
      <w:r w:rsidRPr="00EB495B">
        <w:rPr>
          <w:rFonts w:asciiTheme="minorHAnsi" w:eastAsiaTheme="majorEastAsia" w:hAnsiTheme="minorHAnsi" w:cstheme="minorHAnsi"/>
          <w:b/>
          <w:bCs/>
          <w:szCs w:val="24"/>
        </w:rPr>
        <w:t>cannot be made up for any reason</w:t>
      </w:r>
      <w:r w:rsidRPr="00EB495B">
        <w:rPr>
          <w:rFonts w:asciiTheme="minorHAnsi" w:eastAsiaTheme="majorEastAsia" w:hAnsiTheme="minorHAnsi" w:cstheme="minorHAnsi"/>
          <w:b/>
          <w:szCs w:val="24"/>
        </w:rPr>
        <w:t>, including illness or travel.</w:t>
      </w:r>
      <w:r w:rsidRPr="00EB495B">
        <w:rPr>
          <w:rFonts w:asciiTheme="minorHAnsi" w:eastAsiaTheme="majorEastAsia" w:hAnsiTheme="minorHAnsi" w:cstheme="minorHAnsi"/>
          <w:b/>
          <w:szCs w:val="24"/>
        </w:rPr>
        <w:br/>
        <w:t>To account for unexpected circumstances, </w:t>
      </w:r>
      <w:r w:rsidRPr="00EB495B">
        <w:rPr>
          <w:rFonts w:asciiTheme="minorHAnsi" w:eastAsiaTheme="majorEastAsia" w:hAnsiTheme="minorHAnsi" w:cstheme="minorHAnsi"/>
          <w:b/>
          <w:bCs/>
          <w:szCs w:val="24"/>
        </w:rPr>
        <w:t>your two lowest quiz scores will be dropped</w:t>
      </w:r>
      <w:r w:rsidRPr="00EB495B">
        <w:rPr>
          <w:rFonts w:asciiTheme="minorHAnsi" w:eastAsiaTheme="majorEastAsia" w:hAnsiTheme="minorHAnsi" w:cstheme="minorHAnsi"/>
          <w:b/>
          <w:szCs w:val="24"/>
        </w:rPr>
        <w:t> at the end of the semester. </w:t>
      </w:r>
      <w:r w:rsidRPr="00EB495B">
        <w:rPr>
          <w:rFonts w:asciiTheme="minorHAnsi" w:eastAsiaTheme="majorEastAsia" w:hAnsiTheme="minorHAnsi" w:cstheme="minorHAnsi"/>
          <w:b/>
          <w:bCs/>
          <w:szCs w:val="24"/>
        </w:rPr>
        <w:t>No additional exceptions will be made.</w:t>
      </w:r>
    </w:p>
    <w:p w14:paraId="4A095B78" w14:textId="77777777" w:rsidR="00900389" w:rsidRDefault="00900389" w:rsidP="00900389">
      <w:pPr>
        <w:spacing w:before="120" w:after="0"/>
        <w:rPr>
          <w:bCs/>
        </w:rPr>
      </w:pPr>
    </w:p>
    <w:p w14:paraId="6406F763" w14:textId="77777777" w:rsidR="00900389" w:rsidRPr="00763519" w:rsidRDefault="00900389" w:rsidP="00900389">
      <w:pPr>
        <w:pStyle w:val="Heading3"/>
      </w:pPr>
      <w:r>
        <w:t>Pearson Homework (10% of grade)</w:t>
      </w:r>
    </w:p>
    <w:p w14:paraId="7A4D8746" w14:textId="77777777" w:rsidR="00900389" w:rsidRPr="004D7953" w:rsidRDefault="00900389" w:rsidP="00900389">
      <w:pPr>
        <w:pStyle w:val="NormalWeb"/>
        <w:ind w:left="720"/>
        <w:rPr>
          <w:rFonts w:asciiTheme="minorHAnsi" w:hAnsiTheme="minorHAnsi" w:cstheme="minorHAnsi"/>
          <w:color w:val="000000"/>
        </w:rPr>
      </w:pPr>
      <w:r w:rsidRPr="004D7953">
        <w:rPr>
          <w:rFonts w:asciiTheme="minorHAnsi" w:hAnsiTheme="minorHAnsi" w:cstheme="minorHAnsi"/>
          <w:color w:val="000000"/>
        </w:rPr>
        <w:t xml:space="preserve">Each lecture has a corresponding homework assignment in Pearson. We will typically complete three lectures per week. Pearson homework assignments </w:t>
      </w:r>
      <w:r>
        <w:rPr>
          <w:rFonts w:asciiTheme="minorHAnsi" w:hAnsiTheme="minorHAnsi" w:cstheme="minorHAnsi"/>
          <w:color w:val="000000"/>
        </w:rPr>
        <w:t>can be</w:t>
      </w:r>
      <w:r w:rsidRPr="004D7953">
        <w:rPr>
          <w:rStyle w:val="apple-converted-space"/>
          <w:rFonts w:asciiTheme="minorHAnsi" w:hAnsiTheme="minorHAnsi" w:cstheme="minorHAnsi"/>
          <w:color w:val="000000"/>
        </w:rPr>
        <w:t> </w:t>
      </w:r>
      <w:r w:rsidRPr="00876102">
        <w:rPr>
          <w:rStyle w:val="Strong"/>
          <w:rFonts w:asciiTheme="minorHAnsi" w:eastAsiaTheme="minorEastAsia" w:hAnsiTheme="minorHAnsi" w:cstheme="minorHAnsi"/>
          <w:b w:val="0"/>
          <w:bCs w:val="0"/>
          <w:color w:val="000000"/>
        </w:rPr>
        <w:t>lengthy</w:t>
      </w:r>
      <w:r w:rsidRPr="004D7953">
        <w:rPr>
          <w:rFonts w:asciiTheme="minorHAnsi" w:hAnsiTheme="minorHAnsi" w:cstheme="minorHAnsi"/>
          <w:color w:val="000000"/>
        </w:rPr>
        <w:t>, so start early and work consistently.</w:t>
      </w:r>
    </w:p>
    <w:p w14:paraId="0B4B815E" w14:textId="77777777" w:rsidR="00900389" w:rsidRPr="004D7953" w:rsidRDefault="00900389" w:rsidP="00900389">
      <w:pPr>
        <w:pStyle w:val="NormalWeb"/>
        <w:ind w:left="720"/>
        <w:rPr>
          <w:rFonts w:asciiTheme="minorHAnsi" w:hAnsiTheme="minorHAnsi" w:cstheme="minorHAnsi"/>
          <w:color w:val="000000"/>
        </w:rPr>
      </w:pPr>
      <w:r w:rsidRPr="004D7953">
        <w:rPr>
          <w:rFonts w:asciiTheme="minorHAnsi" w:hAnsiTheme="minorHAnsi" w:cstheme="minorHAnsi"/>
          <w:color w:val="000000"/>
        </w:rPr>
        <w:t>The due dates shown in Pearson are</w:t>
      </w:r>
      <w:r w:rsidRPr="004D7953">
        <w:rPr>
          <w:rStyle w:val="apple-converted-space"/>
          <w:rFonts w:asciiTheme="minorHAnsi" w:hAnsiTheme="minorHAnsi" w:cstheme="minorHAnsi"/>
          <w:color w:val="000000"/>
        </w:rPr>
        <w:t> </w:t>
      </w:r>
      <w:r w:rsidRPr="004D7953">
        <w:rPr>
          <w:rStyle w:val="Strong"/>
          <w:rFonts w:asciiTheme="minorHAnsi" w:eastAsiaTheme="minorEastAsia" w:hAnsiTheme="minorHAnsi" w:cstheme="minorHAnsi"/>
          <w:color w:val="000000"/>
        </w:rPr>
        <w:t>soft deadlines</w:t>
      </w:r>
      <w:r w:rsidRPr="004D7953">
        <w:rPr>
          <w:rFonts w:asciiTheme="minorHAnsi" w:hAnsiTheme="minorHAnsi" w:cstheme="minorHAnsi"/>
          <w:color w:val="000000"/>
        </w:rPr>
        <w:t>—they are suggested dates to help you stay on track. The</w:t>
      </w:r>
      <w:r w:rsidRPr="004D7953">
        <w:rPr>
          <w:rStyle w:val="apple-converted-space"/>
          <w:rFonts w:asciiTheme="minorHAnsi" w:hAnsiTheme="minorHAnsi" w:cstheme="minorHAnsi"/>
          <w:color w:val="000000"/>
        </w:rPr>
        <w:t> </w:t>
      </w:r>
      <w:r w:rsidRPr="004D7953">
        <w:rPr>
          <w:rStyle w:val="Strong"/>
          <w:rFonts w:asciiTheme="minorHAnsi" w:eastAsiaTheme="minorEastAsia" w:hAnsiTheme="minorHAnsi" w:cstheme="minorHAnsi"/>
          <w:color w:val="000000"/>
        </w:rPr>
        <w:t>hard deadlines</w:t>
      </w:r>
      <w:r w:rsidRPr="004D7953">
        <w:rPr>
          <w:rStyle w:val="apple-converted-space"/>
          <w:rFonts w:asciiTheme="minorHAnsi" w:hAnsiTheme="minorHAnsi" w:cstheme="minorHAnsi"/>
          <w:color w:val="000000"/>
        </w:rPr>
        <w:t> </w:t>
      </w:r>
      <w:r w:rsidRPr="004D7953">
        <w:rPr>
          <w:rFonts w:asciiTheme="minorHAnsi" w:hAnsiTheme="minorHAnsi" w:cstheme="minorHAnsi"/>
          <w:color w:val="000000"/>
        </w:rPr>
        <w:t>for each unit are listed below. No assignments will be accepted after these dates.</w:t>
      </w:r>
    </w:p>
    <w:p w14:paraId="6AAEAD11" w14:textId="77777777" w:rsidR="00900389" w:rsidRPr="00391E0D" w:rsidRDefault="00900389" w:rsidP="00900389">
      <w:pPr>
        <w:pStyle w:val="NoSpacing"/>
        <w:numPr>
          <w:ilvl w:val="1"/>
          <w:numId w:val="22"/>
        </w:numPr>
        <w:rPr>
          <w:rFonts w:cs="Calibri"/>
          <w:szCs w:val="24"/>
        </w:rPr>
      </w:pPr>
      <w:r w:rsidRPr="00391E0D">
        <w:rPr>
          <w:rFonts w:cs="Calibri"/>
          <w:b/>
          <w:bCs/>
          <w:szCs w:val="24"/>
        </w:rPr>
        <w:t>Unit 1:</w:t>
      </w:r>
      <w:r w:rsidRPr="00391E0D">
        <w:rPr>
          <w:rFonts w:cs="Calibri"/>
          <w:szCs w:val="24"/>
        </w:rPr>
        <w:t> Sunday, February 15, 2026 at 11:59 PM</w:t>
      </w:r>
    </w:p>
    <w:p w14:paraId="4A324EAD" w14:textId="77777777" w:rsidR="00900389" w:rsidRPr="00391E0D" w:rsidRDefault="00900389" w:rsidP="00900389">
      <w:pPr>
        <w:pStyle w:val="NoSpacing"/>
        <w:numPr>
          <w:ilvl w:val="1"/>
          <w:numId w:val="22"/>
        </w:numPr>
        <w:rPr>
          <w:rFonts w:cs="Calibri"/>
          <w:szCs w:val="24"/>
        </w:rPr>
      </w:pPr>
      <w:r w:rsidRPr="00391E0D">
        <w:rPr>
          <w:rFonts w:cs="Calibri"/>
          <w:b/>
          <w:bCs/>
          <w:szCs w:val="24"/>
        </w:rPr>
        <w:t>Unit 2:</w:t>
      </w:r>
      <w:r w:rsidRPr="00391E0D">
        <w:rPr>
          <w:rFonts w:cs="Calibri"/>
          <w:szCs w:val="24"/>
        </w:rPr>
        <w:t> Sunday, March 29, 2026 at 11:59 PM</w:t>
      </w:r>
    </w:p>
    <w:p w14:paraId="0701131A" w14:textId="77777777" w:rsidR="00900389" w:rsidRPr="00876102" w:rsidRDefault="00900389" w:rsidP="00900389">
      <w:pPr>
        <w:pStyle w:val="NoSpacing"/>
        <w:numPr>
          <w:ilvl w:val="1"/>
          <w:numId w:val="22"/>
        </w:numPr>
        <w:rPr>
          <w:rStyle w:val="Strong"/>
          <w:rFonts w:cs="Calibri"/>
          <w:b w:val="0"/>
          <w:bCs w:val="0"/>
          <w:szCs w:val="24"/>
        </w:rPr>
      </w:pPr>
      <w:r w:rsidRPr="00391E0D">
        <w:rPr>
          <w:rFonts w:cs="Calibri"/>
          <w:b/>
          <w:bCs/>
          <w:szCs w:val="24"/>
        </w:rPr>
        <w:t>Unit 3:</w:t>
      </w:r>
      <w:r w:rsidRPr="00391E0D">
        <w:rPr>
          <w:rFonts w:cs="Calibri"/>
          <w:szCs w:val="24"/>
        </w:rPr>
        <w:t> Thursday, April 30, 2026 at 11:59 PM</w:t>
      </w:r>
    </w:p>
    <w:p w14:paraId="4F466E2A" w14:textId="77777777" w:rsidR="00900389" w:rsidRDefault="00900389" w:rsidP="00900389">
      <w:pPr>
        <w:pStyle w:val="NormalWeb"/>
        <w:rPr>
          <w:rFonts w:asciiTheme="minorHAnsi" w:hAnsiTheme="minorHAnsi" w:cstheme="minorHAnsi"/>
          <w:color w:val="000000"/>
        </w:rPr>
      </w:pPr>
      <w:r w:rsidRPr="008F73D9">
        <w:rPr>
          <w:rStyle w:val="Strong"/>
          <w:rFonts w:asciiTheme="minorHAnsi" w:hAnsiTheme="minorHAnsi" w:cstheme="minorHAnsi"/>
          <w:color w:val="000000"/>
        </w:rPr>
        <w:t>Attendance and Participation</w:t>
      </w:r>
      <w:r>
        <w:rPr>
          <w:rStyle w:val="Strong"/>
          <w:rFonts w:asciiTheme="minorHAnsi" w:hAnsiTheme="minorHAnsi" w:cstheme="minorHAnsi"/>
          <w:color w:val="000000"/>
        </w:rPr>
        <w:t xml:space="preserve"> (10% of grade)</w:t>
      </w:r>
    </w:p>
    <w:p w14:paraId="5BFD110E" w14:textId="77777777" w:rsidR="00900389" w:rsidRPr="008F73D9" w:rsidRDefault="00900389" w:rsidP="00900389">
      <w:pPr>
        <w:pStyle w:val="NormalWeb"/>
        <w:ind w:left="720"/>
        <w:rPr>
          <w:rFonts w:asciiTheme="minorHAnsi" w:hAnsiTheme="minorHAnsi" w:cstheme="minorHAnsi"/>
          <w:color w:val="000000"/>
        </w:rPr>
      </w:pPr>
      <w:r w:rsidRPr="008F73D9">
        <w:rPr>
          <w:rFonts w:asciiTheme="minorHAnsi" w:hAnsiTheme="minorHAnsi" w:cstheme="minorHAnsi"/>
          <w:color w:val="000000"/>
        </w:rPr>
        <w:t xml:space="preserve">Students are expected to attend every class meeting in person and actively participate by responding to </w:t>
      </w:r>
      <w:proofErr w:type="spellStart"/>
      <w:r w:rsidRPr="008F73D9">
        <w:rPr>
          <w:rFonts w:asciiTheme="minorHAnsi" w:hAnsiTheme="minorHAnsi" w:cstheme="minorHAnsi"/>
          <w:color w:val="000000"/>
        </w:rPr>
        <w:t>iClicker</w:t>
      </w:r>
      <w:proofErr w:type="spellEnd"/>
      <w:r w:rsidRPr="008F73D9">
        <w:rPr>
          <w:rFonts w:asciiTheme="minorHAnsi" w:hAnsiTheme="minorHAnsi" w:cstheme="minorHAnsi"/>
          <w:color w:val="000000"/>
        </w:rPr>
        <w:t xml:space="preserve"> questions. Watching the lecture recordings is</w:t>
      </w:r>
      <w:r w:rsidRPr="008F73D9">
        <w:rPr>
          <w:rStyle w:val="apple-converted-space"/>
          <w:rFonts w:asciiTheme="minorHAnsi" w:eastAsiaTheme="minorEastAsia" w:hAnsiTheme="minorHAnsi" w:cstheme="minorHAnsi"/>
          <w:color w:val="000000"/>
        </w:rPr>
        <w:t> </w:t>
      </w:r>
      <w:r w:rsidRPr="008F73D9">
        <w:rPr>
          <w:rStyle w:val="Strong"/>
          <w:rFonts w:asciiTheme="minorHAnsi" w:hAnsiTheme="minorHAnsi" w:cstheme="minorHAnsi"/>
          <w:color w:val="000000"/>
        </w:rPr>
        <w:t>not</w:t>
      </w:r>
      <w:r w:rsidRPr="008F73D9">
        <w:rPr>
          <w:rStyle w:val="apple-converted-space"/>
          <w:rFonts w:asciiTheme="minorHAnsi" w:eastAsiaTheme="minorEastAsia" w:hAnsiTheme="minorHAnsi" w:cstheme="minorHAnsi"/>
          <w:color w:val="000000"/>
        </w:rPr>
        <w:t> </w:t>
      </w:r>
      <w:r w:rsidRPr="008F73D9">
        <w:rPr>
          <w:rFonts w:asciiTheme="minorHAnsi" w:hAnsiTheme="minorHAnsi" w:cstheme="minorHAnsi"/>
          <w:color w:val="000000"/>
        </w:rPr>
        <w:t>a substitute for attendance or participation credit.</w:t>
      </w:r>
    </w:p>
    <w:p w14:paraId="16843116" w14:textId="77777777" w:rsidR="00900389" w:rsidRPr="008F73D9" w:rsidRDefault="00900389" w:rsidP="00900389">
      <w:pPr>
        <w:pStyle w:val="NormalWeb"/>
        <w:ind w:left="720"/>
        <w:rPr>
          <w:rFonts w:asciiTheme="minorHAnsi" w:hAnsiTheme="minorHAnsi" w:cstheme="minorHAnsi"/>
          <w:color w:val="000000"/>
        </w:rPr>
      </w:pPr>
      <w:r w:rsidRPr="008F73D9">
        <w:rPr>
          <w:rFonts w:asciiTheme="minorHAnsi" w:hAnsiTheme="minorHAnsi" w:cstheme="minorHAnsi"/>
          <w:color w:val="000000"/>
        </w:rPr>
        <w:t>Lecture recordings are posted for your reference and are divided into shorter segments so you can focus on specific topics as needed.</w:t>
      </w:r>
    </w:p>
    <w:p w14:paraId="685BDB27" w14:textId="77777777" w:rsidR="00900389" w:rsidRPr="008F73D9" w:rsidRDefault="00900389" w:rsidP="00900389">
      <w:pPr>
        <w:pStyle w:val="NormalWeb"/>
        <w:ind w:left="720"/>
        <w:rPr>
          <w:rFonts w:asciiTheme="minorHAnsi" w:hAnsiTheme="minorHAnsi" w:cstheme="minorHAnsi"/>
          <w:color w:val="000000"/>
        </w:rPr>
      </w:pPr>
      <w:r w:rsidRPr="008F73D9">
        <w:rPr>
          <w:rFonts w:asciiTheme="minorHAnsi" w:hAnsiTheme="minorHAnsi" w:cstheme="minorHAnsi"/>
          <w:color w:val="000000"/>
        </w:rPr>
        <w:t>Completed lecture notes are available on our Canvas course page (under</w:t>
      </w:r>
      <w:r w:rsidRPr="008F73D9">
        <w:rPr>
          <w:rStyle w:val="apple-converted-space"/>
          <w:rFonts w:asciiTheme="minorHAnsi" w:eastAsiaTheme="minorEastAsia" w:hAnsiTheme="minorHAnsi" w:cstheme="minorHAnsi"/>
          <w:color w:val="000000"/>
        </w:rPr>
        <w:t> </w:t>
      </w:r>
      <w:r w:rsidRPr="008F73D9">
        <w:rPr>
          <w:rStyle w:val="Emphasis"/>
          <w:rFonts w:asciiTheme="minorHAnsi" w:hAnsiTheme="minorHAnsi" w:cstheme="minorHAnsi"/>
          <w:color w:val="000000"/>
        </w:rPr>
        <w:t>Files</w:t>
      </w:r>
      <w:r w:rsidRPr="008F73D9">
        <w:rPr>
          <w:rFonts w:asciiTheme="minorHAnsi" w:hAnsiTheme="minorHAnsi" w:cstheme="minorHAnsi"/>
          <w:color w:val="000000"/>
        </w:rPr>
        <w:t>) and may be used as a resource when completing your Pearson homework.</w:t>
      </w:r>
    </w:p>
    <w:p w14:paraId="26F34FEB" w14:textId="77777777" w:rsidR="00900389" w:rsidRDefault="00900389" w:rsidP="00900389">
      <w:pPr>
        <w:pStyle w:val="NormalWeb"/>
        <w:ind w:left="720"/>
        <w:rPr>
          <w:rFonts w:asciiTheme="minorHAnsi" w:hAnsiTheme="minorHAnsi" w:cstheme="minorHAnsi"/>
          <w:color w:val="000000"/>
        </w:rPr>
      </w:pPr>
      <w:proofErr w:type="spellStart"/>
      <w:r w:rsidRPr="008F73D9">
        <w:rPr>
          <w:rStyle w:val="Strong"/>
          <w:rFonts w:asciiTheme="minorHAnsi" w:hAnsiTheme="minorHAnsi" w:cstheme="minorHAnsi"/>
          <w:color w:val="000000"/>
        </w:rPr>
        <w:t>iClicker</w:t>
      </w:r>
      <w:proofErr w:type="spellEnd"/>
      <w:r w:rsidRPr="008F73D9">
        <w:rPr>
          <w:rStyle w:val="Strong"/>
          <w:rFonts w:asciiTheme="minorHAnsi" w:hAnsiTheme="minorHAnsi" w:cstheme="minorHAnsi"/>
          <w:color w:val="000000"/>
        </w:rPr>
        <w:t xml:space="preserve"> Participation:</w:t>
      </w:r>
      <w:r w:rsidRPr="008F73D9">
        <w:rPr>
          <w:rFonts w:asciiTheme="minorHAnsi" w:hAnsiTheme="minorHAnsi" w:cstheme="minorHAnsi"/>
          <w:color w:val="000000"/>
        </w:rPr>
        <w:br/>
      </w:r>
      <w:proofErr w:type="spellStart"/>
      <w:r w:rsidRPr="008F73D9">
        <w:rPr>
          <w:rFonts w:asciiTheme="minorHAnsi" w:hAnsiTheme="minorHAnsi" w:cstheme="minorHAnsi"/>
          <w:color w:val="000000"/>
        </w:rPr>
        <w:t>iClicker</w:t>
      </w:r>
      <w:proofErr w:type="spellEnd"/>
      <w:r w:rsidRPr="008F73D9">
        <w:rPr>
          <w:rFonts w:asciiTheme="minorHAnsi" w:hAnsiTheme="minorHAnsi" w:cstheme="minorHAnsi"/>
          <w:color w:val="000000"/>
        </w:rPr>
        <w:t xml:space="preserve"> questions will appear in your Canvas gradebook as participation points. You will earn</w:t>
      </w:r>
      <w:r w:rsidRPr="008F73D9">
        <w:rPr>
          <w:rStyle w:val="apple-converted-space"/>
          <w:rFonts w:asciiTheme="minorHAnsi" w:eastAsiaTheme="minorEastAsia" w:hAnsiTheme="minorHAnsi" w:cstheme="minorHAnsi"/>
          <w:color w:val="000000"/>
        </w:rPr>
        <w:t> </w:t>
      </w:r>
      <w:r w:rsidRPr="008F73D9">
        <w:rPr>
          <w:rStyle w:val="Strong"/>
          <w:rFonts w:asciiTheme="minorHAnsi" w:hAnsiTheme="minorHAnsi" w:cstheme="minorHAnsi"/>
          <w:color w:val="000000"/>
        </w:rPr>
        <w:t>half credit</w:t>
      </w:r>
      <w:r w:rsidRPr="008F73D9">
        <w:rPr>
          <w:rStyle w:val="apple-converted-space"/>
          <w:rFonts w:asciiTheme="minorHAnsi" w:eastAsiaTheme="minorEastAsia" w:hAnsiTheme="minorHAnsi" w:cstheme="minorHAnsi"/>
          <w:color w:val="000000"/>
        </w:rPr>
        <w:t> </w:t>
      </w:r>
      <w:r w:rsidRPr="008F73D9">
        <w:rPr>
          <w:rFonts w:asciiTheme="minorHAnsi" w:hAnsiTheme="minorHAnsi" w:cstheme="minorHAnsi"/>
          <w:color w:val="000000"/>
        </w:rPr>
        <w:t>for any question you answer, even if your answer is incorrect, and</w:t>
      </w:r>
      <w:r w:rsidRPr="008F73D9">
        <w:rPr>
          <w:rStyle w:val="apple-converted-space"/>
          <w:rFonts w:asciiTheme="minorHAnsi" w:eastAsiaTheme="minorEastAsia" w:hAnsiTheme="minorHAnsi" w:cstheme="minorHAnsi"/>
          <w:color w:val="000000"/>
        </w:rPr>
        <w:t> </w:t>
      </w:r>
      <w:r w:rsidRPr="008F73D9">
        <w:rPr>
          <w:rStyle w:val="Strong"/>
          <w:rFonts w:asciiTheme="minorHAnsi" w:hAnsiTheme="minorHAnsi" w:cstheme="minorHAnsi"/>
          <w:color w:val="000000"/>
        </w:rPr>
        <w:t>full credit</w:t>
      </w:r>
      <w:r w:rsidRPr="008F73D9">
        <w:rPr>
          <w:rStyle w:val="apple-converted-space"/>
          <w:rFonts w:asciiTheme="minorHAnsi" w:eastAsiaTheme="minorEastAsia" w:hAnsiTheme="minorHAnsi" w:cstheme="minorHAnsi"/>
          <w:color w:val="000000"/>
        </w:rPr>
        <w:t> </w:t>
      </w:r>
      <w:r w:rsidRPr="008F73D9">
        <w:rPr>
          <w:rFonts w:asciiTheme="minorHAnsi" w:hAnsiTheme="minorHAnsi" w:cstheme="minorHAnsi"/>
          <w:color w:val="000000"/>
        </w:rPr>
        <w:t>for correct answers.</w:t>
      </w:r>
    </w:p>
    <w:p w14:paraId="5F4DC1A9" w14:textId="77777777" w:rsidR="00900389" w:rsidRPr="00B2032E" w:rsidRDefault="00900389" w:rsidP="00900389">
      <w:pPr>
        <w:pStyle w:val="NormalWeb"/>
        <w:ind w:left="720"/>
        <w:rPr>
          <w:rFonts w:asciiTheme="minorHAnsi" w:hAnsiTheme="minorHAnsi" w:cstheme="minorHAnsi"/>
          <w:color w:val="000000"/>
        </w:rPr>
      </w:pPr>
      <w:r w:rsidRPr="00B2032E">
        <w:rPr>
          <w:rFonts w:asciiTheme="minorHAnsi" w:hAnsiTheme="minorHAnsi" w:cstheme="minorHAnsi"/>
          <w:color w:val="000000"/>
        </w:rPr>
        <w:t>Participation is tracked throughout the semester as a single running total in Canvas. To allow for illness, travel, or other unavoidable absences,</w:t>
      </w:r>
      <w:r w:rsidRPr="00B2032E">
        <w:rPr>
          <w:rStyle w:val="apple-converted-space"/>
          <w:rFonts w:asciiTheme="minorHAnsi" w:hAnsiTheme="minorHAnsi" w:cstheme="minorHAnsi"/>
          <w:color w:val="000000"/>
        </w:rPr>
        <w:t> </w:t>
      </w:r>
      <w:r w:rsidRPr="00B2032E">
        <w:rPr>
          <w:rStyle w:val="Strong"/>
          <w:rFonts w:asciiTheme="minorHAnsi" w:eastAsiaTheme="minorEastAsia" w:hAnsiTheme="minorHAnsi" w:cstheme="minorHAnsi"/>
          <w:color w:val="000000"/>
        </w:rPr>
        <w:t>up to 1</w:t>
      </w:r>
      <w:r>
        <w:rPr>
          <w:rStyle w:val="Strong"/>
          <w:rFonts w:asciiTheme="minorHAnsi" w:eastAsiaTheme="minorEastAsia" w:hAnsiTheme="minorHAnsi" w:cstheme="minorHAnsi"/>
          <w:color w:val="000000"/>
        </w:rPr>
        <w:t>5</w:t>
      </w:r>
      <w:r w:rsidRPr="00B2032E">
        <w:rPr>
          <w:rStyle w:val="Strong"/>
          <w:rFonts w:asciiTheme="minorHAnsi" w:eastAsiaTheme="minorEastAsia" w:hAnsiTheme="minorHAnsi" w:cstheme="minorHAnsi"/>
          <w:color w:val="000000"/>
        </w:rPr>
        <w:t xml:space="preserve"> points</w:t>
      </w:r>
      <w:r w:rsidRPr="00B2032E">
        <w:rPr>
          <w:rStyle w:val="apple-converted-space"/>
          <w:rFonts w:asciiTheme="minorHAnsi" w:hAnsiTheme="minorHAnsi" w:cstheme="minorHAnsi"/>
          <w:color w:val="000000"/>
        </w:rPr>
        <w:t> </w:t>
      </w:r>
      <w:r w:rsidRPr="00B2032E">
        <w:rPr>
          <w:rFonts w:asciiTheme="minorHAnsi" w:hAnsiTheme="minorHAnsi" w:cstheme="minorHAnsi"/>
          <w:color w:val="000000"/>
        </w:rPr>
        <w:t>(equivalent to three missed class days) will be added to every student’s final participation score at the end of the semester.</w:t>
      </w:r>
    </w:p>
    <w:p w14:paraId="450B61B0" w14:textId="77777777" w:rsidR="00900389" w:rsidRPr="00B2032E" w:rsidRDefault="00900389" w:rsidP="00900389">
      <w:pPr>
        <w:pStyle w:val="NormalWeb"/>
        <w:ind w:left="720"/>
        <w:rPr>
          <w:rFonts w:asciiTheme="minorHAnsi" w:hAnsiTheme="minorHAnsi" w:cstheme="minorHAnsi"/>
          <w:color w:val="000000"/>
        </w:rPr>
      </w:pPr>
      <w:r w:rsidRPr="00B2032E">
        <w:rPr>
          <w:rFonts w:asciiTheme="minorHAnsi" w:hAnsiTheme="minorHAnsi" w:cstheme="minorHAnsi"/>
          <w:color w:val="000000"/>
        </w:rPr>
        <w:t>This policy applies automatically — no documentation or make-up requests will be accepted.</w:t>
      </w:r>
    </w:p>
    <w:p w14:paraId="32D7DECF" w14:textId="77777777" w:rsidR="00B8640B" w:rsidRDefault="00B8640B" w:rsidP="00B8640B">
      <w:pPr>
        <w:spacing w:before="120" w:after="0"/>
        <w:rPr>
          <w:bCs/>
        </w:rPr>
      </w:pPr>
    </w:p>
    <w:p w14:paraId="6231CB2A" w14:textId="77777777" w:rsidR="00915445" w:rsidRDefault="00915445" w:rsidP="00242B7F">
      <w:pPr>
        <w:spacing w:before="0" w:after="0"/>
        <w:jc w:val="both"/>
      </w:pPr>
      <w:bookmarkStart w:id="10" w:name="_Hlk100844472"/>
      <w:bookmarkStart w:id="11" w:name="_Hlk101170218"/>
      <w:bookmarkStart w:id="12" w:name="_Toc501451153"/>
    </w:p>
    <w:p w14:paraId="6260B6E5" w14:textId="77049A73" w:rsidR="00A279BB" w:rsidRPr="00763519" w:rsidRDefault="00A279BB" w:rsidP="00242B7F">
      <w:pPr>
        <w:keepLines/>
        <w:spacing w:before="0" w:after="0"/>
      </w:pPr>
      <w:bookmarkStart w:id="13" w:name="_Toc501451155"/>
      <w:bookmarkEnd w:id="10"/>
      <w:bookmarkEnd w:id="11"/>
      <w:bookmarkEnd w:id="12"/>
    </w:p>
    <w:p w14:paraId="33BDA48F" w14:textId="77777777" w:rsidR="00915445" w:rsidRDefault="00915445" w:rsidP="00915445">
      <w:pPr>
        <w:pStyle w:val="Heading1"/>
      </w:pPr>
      <w:r>
        <w:t xml:space="preserve">Lecture </w:t>
      </w:r>
      <w:proofErr w:type="spellStart"/>
      <w:r>
        <w:t>BreakDown</w:t>
      </w:r>
      <w:proofErr w:type="spellEnd"/>
    </w:p>
    <w:tbl>
      <w:tblPr>
        <w:tblW w:w="9340" w:type="dxa"/>
        <w:tblCellMar>
          <w:left w:w="0" w:type="dxa"/>
          <w:right w:w="0" w:type="dxa"/>
        </w:tblCellMar>
        <w:tblLook w:val="0420" w:firstRow="1" w:lastRow="0" w:firstColumn="0" w:lastColumn="0" w:noHBand="0" w:noVBand="1"/>
      </w:tblPr>
      <w:tblGrid>
        <w:gridCol w:w="1610"/>
        <w:gridCol w:w="1558"/>
        <w:gridCol w:w="3196"/>
        <w:gridCol w:w="2976"/>
      </w:tblGrid>
      <w:tr w:rsidR="00915445" w:rsidRPr="001A61EA" w14:paraId="2F7EE512" w14:textId="77777777" w:rsidTr="00301286">
        <w:trPr>
          <w:trHeight w:val="584"/>
        </w:trPr>
        <w:tc>
          <w:tcPr>
            <w:tcW w:w="1610" w:type="dxa"/>
            <w:tcBorders>
              <w:top w:val="single" w:sz="8" w:space="0" w:color="000000"/>
              <w:left w:val="single" w:sz="8" w:space="0" w:color="000000"/>
              <w:bottom w:val="single" w:sz="8" w:space="0" w:color="000000"/>
              <w:right w:val="single" w:sz="8" w:space="0" w:color="000000"/>
            </w:tcBorders>
            <w:vAlign w:val="center"/>
          </w:tcPr>
          <w:p w14:paraId="660E3C51" w14:textId="7623EDD7" w:rsidR="00915445" w:rsidRPr="001A61EA" w:rsidRDefault="00915445" w:rsidP="00915445">
            <w:pPr>
              <w:jc w:val="center"/>
            </w:pPr>
            <w:r>
              <w:t>Week</w:t>
            </w:r>
          </w:p>
        </w:tc>
        <w:tc>
          <w:tcPr>
            <w:tcW w:w="155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D5EC982" w14:textId="3023BCC9" w:rsidR="00915445" w:rsidRPr="001A61EA" w:rsidRDefault="00915445" w:rsidP="00915445">
            <w:pPr>
              <w:jc w:val="center"/>
            </w:pPr>
            <w:r w:rsidRPr="001A61EA">
              <w:t>Lecture Number</w:t>
            </w:r>
          </w:p>
        </w:tc>
        <w:tc>
          <w:tcPr>
            <w:tcW w:w="31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865459D" w14:textId="77777777" w:rsidR="00915445" w:rsidRPr="001A61EA" w:rsidRDefault="00915445" w:rsidP="00915445">
            <w:pPr>
              <w:jc w:val="center"/>
            </w:pPr>
            <w:r w:rsidRPr="001A61EA">
              <w:t>Lecture Subject</w:t>
            </w:r>
          </w:p>
        </w:tc>
        <w:tc>
          <w:tcPr>
            <w:tcW w:w="29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02C5328" w14:textId="77777777" w:rsidR="00915445" w:rsidRPr="001A61EA" w:rsidRDefault="00915445" w:rsidP="00915445">
            <w:pPr>
              <w:jc w:val="center"/>
            </w:pPr>
            <w:r w:rsidRPr="001A61EA">
              <w:t>Corresponding Textbook Section(s)</w:t>
            </w:r>
          </w:p>
        </w:tc>
      </w:tr>
      <w:tr w:rsidR="00915445" w:rsidRPr="001A61EA" w14:paraId="136A01D8" w14:textId="77777777" w:rsidTr="00915445">
        <w:trPr>
          <w:trHeight w:val="20"/>
        </w:trPr>
        <w:tc>
          <w:tcPr>
            <w:tcW w:w="9340" w:type="dxa"/>
            <w:gridSpan w:val="4"/>
            <w:tcBorders>
              <w:top w:val="single" w:sz="8" w:space="0" w:color="000000"/>
              <w:left w:val="single" w:sz="8" w:space="0" w:color="000000"/>
              <w:bottom w:val="single" w:sz="8" w:space="0" w:color="000000"/>
              <w:right w:val="single" w:sz="8" w:space="0" w:color="000000"/>
            </w:tcBorders>
            <w:shd w:val="clear" w:color="auto" w:fill="C9FEEC"/>
          </w:tcPr>
          <w:p w14:paraId="3226BE94" w14:textId="69AE5679" w:rsidR="00915445" w:rsidRPr="001A61EA" w:rsidRDefault="00915445" w:rsidP="003503F4">
            <w:r>
              <w:rPr>
                <w:b/>
                <w:bCs/>
              </w:rPr>
              <w:t>Unit</w:t>
            </w:r>
            <w:r w:rsidRPr="001A61EA">
              <w:rPr>
                <w:b/>
                <w:bCs/>
              </w:rPr>
              <w:t xml:space="preserve"> 1 – Lectures 1-</w:t>
            </w:r>
            <w:r>
              <w:rPr>
                <w:b/>
                <w:bCs/>
              </w:rPr>
              <w:t>8 (Midterm Dates:</w:t>
            </w:r>
            <w:r w:rsidR="003220A8">
              <w:rPr>
                <w:b/>
                <w:bCs/>
              </w:rPr>
              <w:t xml:space="preserve"> </w:t>
            </w:r>
            <w:r w:rsidR="00132DDB">
              <w:rPr>
                <w:b/>
                <w:bCs/>
              </w:rPr>
              <w:t xml:space="preserve">Tues 2/17/26-Thurs </w:t>
            </w:r>
            <w:r w:rsidR="007745E1">
              <w:rPr>
                <w:b/>
                <w:bCs/>
              </w:rPr>
              <w:t>2/19/26, depending on section</w:t>
            </w:r>
            <w:r>
              <w:rPr>
                <w:b/>
                <w:bCs/>
              </w:rPr>
              <w:t>)</w:t>
            </w:r>
          </w:p>
        </w:tc>
      </w:tr>
      <w:tr w:rsidR="00915445" w:rsidRPr="001A61EA" w14:paraId="1D9EB263" w14:textId="77777777" w:rsidTr="00301286">
        <w:trPr>
          <w:trHeight w:val="1383"/>
        </w:trPr>
        <w:tc>
          <w:tcPr>
            <w:tcW w:w="1610" w:type="dxa"/>
            <w:vMerge w:val="restart"/>
            <w:tcBorders>
              <w:top w:val="single" w:sz="8" w:space="0" w:color="000000"/>
              <w:left w:val="single" w:sz="8" w:space="0" w:color="000000"/>
              <w:right w:val="single" w:sz="8" w:space="0" w:color="000000"/>
            </w:tcBorders>
          </w:tcPr>
          <w:p w14:paraId="340A1869" w14:textId="77777777" w:rsidR="00915445" w:rsidRPr="00915445" w:rsidRDefault="00915445" w:rsidP="00915445">
            <w:pPr>
              <w:spacing w:before="0" w:after="0"/>
              <w:jc w:val="center"/>
              <w:rPr>
                <w:b/>
                <w:bCs/>
              </w:rPr>
            </w:pPr>
            <w:r w:rsidRPr="00915445">
              <w:rPr>
                <w:b/>
                <w:bCs/>
              </w:rPr>
              <w:t>Week 1</w:t>
            </w:r>
            <w:r w:rsidRPr="00915445">
              <w:rPr>
                <w:b/>
                <w:bCs/>
              </w:rPr>
              <w:br/>
            </w:r>
          </w:p>
          <w:p w14:paraId="699F967E" w14:textId="61B791B7" w:rsidR="00915445" w:rsidRDefault="00915445" w:rsidP="00915445">
            <w:pPr>
              <w:spacing w:before="0" w:after="0"/>
            </w:pPr>
            <w:r>
              <w:t>Pearson HW for Lecture 1 Due (Soft)</w:t>
            </w:r>
          </w:p>
          <w:p w14:paraId="5A6EAB8C" w14:textId="77777777" w:rsidR="00915445" w:rsidRDefault="00915445" w:rsidP="00915445">
            <w:pPr>
              <w:spacing w:before="0" w:after="0"/>
            </w:pPr>
          </w:p>
          <w:p w14:paraId="3D952612" w14:textId="77777777" w:rsidR="00915445" w:rsidRDefault="00915445" w:rsidP="00915445">
            <w:pPr>
              <w:spacing w:before="0" w:after="0"/>
            </w:pPr>
            <w:r>
              <w:t>Syllabus</w:t>
            </w:r>
            <w:r w:rsidR="00051650">
              <w:t xml:space="preserve"> Quiz</w:t>
            </w:r>
          </w:p>
          <w:p w14:paraId="1086C358" w14:textId="77777777" w:rsidR="00051650" w:rsidRDefault="00051650" w:rsidP="00915445">
            <w:pPr>
              <w:spacing w:before="0" w:after="0"/>
            </w:pPr>
          </w:p>
          <w:p w14:paraId="658F223D" w14:textId="1DB710ED" w:rsidR="00051650" w:rsidRPr="001A61EA" w:rsidRDefault="00051650" w:rsidP="00915445">
            <w:pPr>
              <w:spacing w:before="0" w:after="0"/>
            </w:pPr>
            <w:r>
              <w:t>Practice Lab Quiz</w:t>
            </w:r>
            <w:r w:rsidR="009B1231">
              <w:t xml:space="preserve"> (Not counted)</w:t>
            </w:r>
          </w:p>
        </w:tc>
        <w:tc>
          <w:tcPr>
            <w:tcW w:w="155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D57948" w14:textId="621E0A90" w:rsidR="00915445" w:rsidRPr="001A61EA" w:rsidRDefault="007A5C26" w:rsidP="003503F4">
            <w:r>
              <w:t>0</w:t>
            </w:r>
          </w:p>
        </w:tc>
        <w:tc>
          <w:tcPr>
            <w:tcW w:w="31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C9AB9BD" w14:textId="579EB00A" w:rsidR="00915445" w:rsidRPr="001A61EA" w:rsidRDefault="007A5C26" w:rsidP="003503F4">
            <w:r>
              <w:t xml:space="preserve">Intro &amp; </w:t>
            </w:r>
            <w:r w:rsidR="00CB7E2D">
              <w:t>Readiness Assessment</w:t>
            </w:r>
          </w:p>
        </w:tc>
        <w:tc>
          <w:tcPr>
            <w:tcW w:w="29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D467CC" w14:textId="0BDDEDBE" w:rsidR="00915445" w:rsidRPr="001A61EA" w:rsidRDefault="00915445" w:rsidP="003503F4"/>
        </w:tc>
      </w:tr>
      <w:tr w:rsidR="007A5C26" w:rsidRPr="001A61EA" w14:paraId="0A49E0C2" w14:textId="77777777" w:rsidTr="00301286">
        <w:trPr>
          <w:trHeight w:val="1383"/>
        </w:trPr>
        <w:tc>
          <w:tcPr>
            <w:tcW w:w="1610" w:type="dxa"/>
            <w:vMerge/>
            <w:tcBorders>
              <w:top w:val="single" w:sz="8" w:space="0" w:color="000000"/>
              <w:left w:val="single" w:sz="8" w:space="0" w:color="000000"/>
              <w:bottom w:val="single" w:sz="48" w:space="0" w:color="1D6B51"/>
              <w:right w:val="single" w:sz="8" w:space="0" w:color="000000"/>
            </w:tcBorders>
          </w:tcPr>
          <w:p w14:paraId="57BA8696" w14:textId="77777777" w:rsidR="007A5C26" w:rsidRPr="00915445" w:rsidRDefault="007A5C26" w:rsidP="007A5C26">
            <w:pPr>
              <w:spacing w:before="0" w:after="0"/>
              <w:jc w:val="center"/>
              <w:rPr>
                <w:b/>
                <w:bCs/>
              </w:rPr>
            </w:pPr>
          </w:p>
        </w:tc>
        <w:tc>
          <w:tcPr>
            <w:tcW w:w="1558" w:type="dxa"/>
            <w:tcBorders>
              <w:top w:val="single" w:sz="8" w:space="0" w:color="000000"/>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29CA1A89" w14:textId="06A090E8" w:rsidR="007A5C26" w:rsidRPr="001A61EA" w:rsidRDefault="007A5C26" w:rsidP="007A5C26">
            <w:r w:rsidRPr="001A61EA">
              <w:t>1</w:t>
            </w:r>
          </w:p>
        </w:tc>
        <w:tc>
          <w:tcPr>
            <w:tcW w:w="3196" w:type="dxa"/>
            <w:tcBorders>
              <w:top w:val="single" w:sz="8" w:space="0" w:color="000000"/>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4968BEC7" w14:textId="58E3C835" w:rsidR="007A5C26" w:rsidRDefault="007A5C26" w:rsidP="007A5C26">
            <w:r>
              <w:t>Review of Function Essentials</w:t>
            </w:r>
          </w:p>
        </w:tc>
        <w:tc>
          <w:tcPr>
            <w:tcW w:w="2976" w:type="dxa"/>
            <w:tcBorders>
              <w:top w:val="single" w:sz="8" w:space="0" w:color="000000"/>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526BBD4C" w14:textId="35846E60" w:rsidR="007A5C26" w:rsidRDefault="007A5C26" w:rsidP="007A5C26">
            <w:r>
              <w:t>1.1-1.4</w:t>
            </w:r>
          </w:p>
        </w:tc>
      </w:tr>
      <w:tr w:rsidR="00301286" w:rsidRPr="001A61EA" w14:paraId="66D8BD7E" w14:textId="77777777" w:rsidTr="00301286">
        <w:trPr>
          <w:trHeight w:val="1388"/>
        </w:trPr>
        <w:tc>
          <w:tcPr>
            <w:tcW w:w="1610" w:type="dxa"/>
            <w:vMerge w:val="restart"/>
            <w:tcBorders>
              <w:top w:val="single" w:sz="48" w:space="0" w:color="1D6B51"/>
              <w:left w:val="single" w:sz="8" w:space="0" w:color="000000"/>
              <w:right w:val="single" w:sz="8" w:space="0" w:color="000000"/>
            </w:tcBorders>
          </w:tcPr>
          <w:p w14:paraId="0104B9B2" w14:textId="6332D860" w:rsidR="00301286" w:rsidRPr="00915445" w:rsidRDefault="00301286" w:rsidP="00301286">
            <w:pPr>
              <w:spacing w:before="0" w:after="0"/>
              <w:jc w:val="center"/>
              <w:rPr>
                <w:b/>
                <w:bCs/>
              </w:rPr>
            </w:pPr>
            <w:r w:rsidRPr="00915445">
              <w:rPr>
                <w:b/>
                <w:bCs/>
              </w:rPr>
              <w:t xml:space="preserve">Week </w:t>
            </w:r>
            <w:r>
              <w:rPr>
                <w:b/>
                <w:bCs/>
              </w:rPr>
              <w:t>2</w:t>
            </w:r>
            <w:r w:rsidRPr="00915445">
              <w:rPr>
                <w:b/>
                <w:bCs/>
              </w:rPr>
              <w:br/>
            </w:r>
          </w:p>
          <w:p w14:paraId="2D548BB3" w14:textId="5E43C2B4" w:rsidR="00301286" w:rsidRDefault="00301286" w:rsidP="00301286">
            <w:pPr>
              <w:spacing w:before="0" w:after="0"/>
            </w:pPr>
            <w:r>
              <w:t>Pearson HW for Lectures 2-3 Due (Soft)</w:t>
            </w:r>
          </w:p>
          <w:p w14:paraId="4C2E07E7" w14:textId="77777777" w:rsidR="00301286" w:rsidRDefault="00301286" w:rsidP="00301286">
            <w:pPr>
              <w:spacing w:before="0" w:after="0"/>
            </w:pPr>
          </w:p>
          <w:p w14:paraId="2843A7F5" w14:textId="498E10FD" w:rsidR="00301286" w:rsidRPr="00915445" w:rsidRDefault="00301286" w:rsidP="00301286">
            <w:pPr>
              <w:spacing w:before="0" w:after="0"/>
              <w:rPr>
                <w:b/>
                <w:bCs/>
              </w:rPr>
            </w:pPr>
            <w:r>
              <w:t xml:space="preserve">Lab Quiz (Based on </w:t>
            </w:r>
            <w:r w:rsidRPr="00301286">
              <w:rPr>
                <w:b/>
                <w:bCs/>
              </w:rPr>
              <w:t>Practice for Lecture 1)</w:t>
            </w:r>
          </w:p>
        </w:tc>
        <w:tc>
          <w:tcPr>
            <w:tcW w:w="1558"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468F20B8" w14:textId="03092320" w:rsidR="00301286" w:rsidRPr="001A61EA" w:rsidRDefault="00301286" w:rsidP="00686B50">
            <w:r w:rsidRPr="001A61EA">
              <w:t>2</w:t>
            </w:r>
          </w:p>
        </w:tc>
        <w:tc>
          <w:tcPr>
            <w:tcW w:w="319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7BE70DF4" w14:textId="109524F2" w:rsidR="00301286" w:rsidRDefault="00301286" w:rsidP="00686B50">
            <w:r>
              <w:t>Intro to Limits</w:t>
            </w:r>
          </w:p>
        </w:tc>
        <w:tc>
          <w:tcPr>
            <w:tcW w:w="297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6A0F450C" w14:textId="44B712BC" w:rsidR="00301286" w:rsidRDefault="00301286" w:rsidP="00686B50">
            <w:r>
              <w:t>2.2 &amp; 2.4</w:t>
            </w:r>
          </w:p>
        </w:tc>
      </w:tr>
      <w:tr w:rsidR="00301286" w:rsidRPr="001A61EA" w14:paraId="7249EAC8" w14:textId="77777777" w:rsidTr="00301286">
        <w:trPr>
          <w:trHeight w:val="1388"/>
        </w:trPr>
        <w:tc>
          <w:tcPr>
            <w:tcW w:w="1610" w:type="dxa"/>
            <w:vMerge/>
            <w:tcBorders>
              <w:left w:val="single" w:sz="8" w:space="0" w:color="000000"/>
              <w:bottom w:val="single" w:sz="48" w:space="0" w:color="1D6B51"/>
              <w:right w:val="single" w:sz="8" w:space="0" w:color="000000"/>
            </w:tcBorders>
          </w:tcPr>
          <w:p w14:paraId="24CF33F6" w14:textId="77777777" w:rsidR="00301286" w:rsidRPr="00915445" w:rsidRDefault="00301286" w:rsidP="00301286">
            <w:pPr>
              <w:spacing w:before="0" w:after="0"/>
              <w:jc w:val="center"/>
              <w:rPr>
                <w:b/>
                <w:bCs/>
              </w:rPr>
            </w:pPr>
          </w:p>
        </w:tc>
        <w:tc>
          <w:tcPr>
            <w:tcW w:w="1558"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3C092C86" w14:textId="47B4B943" w:rsidR="00301286" w:rsidRPr="001A61EA" w:rsidRDefault="00301286" w:rsidP="00301286">
            <w:r w:rsidRPr="001A61EA">
              <w:t>3</w:t>
            </w:r>
          </w:p>
        </w:tc>
        <w:tc>
          <w:tcPr>
            <w:tcW w:w="319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46FDE772" w14:textId="7B341F2C" w:rsidR="00301286" w:rsidRDefault="00301286" w:rsidP="00301286">
            <w:r>
              <w:t>Algebraic Methods to Evaluate a Limit &amp; Continuity</w:t>
            </w:r>
          </w:p>
        </w:tc>
        <w:tc>
          <w:tcPr>
            <w:tcW w:w="297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15A4E74B" w14:textId="199CCC81" w:rsidR="00301286" w:rsidRDefault="00301286" w:rsidP="00301286">
            <w:r>
              <w:t>2.2 &amp; 2.5</w:t>
            </w:r>
          </w:p>
        </w:tc>
      </w:tr>
      <w:tr w:rsidR="00301286" w:rsidRPr="001A61EA" w14:paraId="6FD04514" w14:textId="77777777" w:rsidTr="00301286">
        <w:trPr>
          <w:trHeight w:val="1241"/>
        </w:trPr>
        <w:tc>
          <w:tcPr>
            <w:tcW w:w="1610" w:type="dxa"/>
            <w:vMerge w:val="restart"/>
            <w:tcBorders>
              <w:top w:val="single" w:sz="48" w:space="0" w:color="1D6B51"/>
              <w:left w:val="single" w:sz="8" w:space="0" w:color="000000"/>
              <w:right w:val="single" w:sz="8" w:space="0" w:color="000000"/>
            </w:tcBorders>
          </w:tcPr>
          <w:p w14:paraId="5F063A8E" w14:textId="4ADA0A55" w:rsidR="00301286" w:rsidRPr="00915445" w:rsidRDefault="00301286" w:rsidP="00301286">
            <w:pPr>
              <w:spacing w:before="0" w:after="0"/>
              <w:jc w:val="center"/>
              <w:rPr>
                <w:b/>
                <w:bCs/>
              </w:rPr>
            </w:pPr>
            <w:r w:rsidRPr="00915445">
              <w:rPr>
                <w:b/>
                <w:bCs/>
              </w:rPr>
              <w:t xml:space="preserve">Week </w:t>
            </w:r>
            <w:r>
              <w:rPr>
                <w:b/>
                <w:bCs/>
              </w:rPr>
              <w:t>3</w:t>
            </w:r>
            <w:r w:rsidRPr="00915445">
              <w:rPr>
                <w:b/>
                <w:bCs/>
              </w:rPr>
              <w:br/>
            </w:r>
          </w:p>
          <w:p w14:paraId="0D0146D6" w14:textId="5FB268FB" w:rsidR="00301286" w:rsidRDefault="00301286" w:rsidP="00301286">
            <w:pPr>
              <w:spacing w:before="0" w:after="0"/>
            </w:pPr>
            <w:r>
              <w:t>Pearson HW for Lectures 4-5 Due (Soft)</w:t>
            </w:r>
          </w:p>
          <w:p w14:paraId="05072CC7" w14:textId="77777777" w:rsidR="00301286" w:rsidRDefault="00301286" w:rsidP="00301286">
            <w:pPr>
              <w:spacing w:before="0" w:after="0"/>
            </w:pPr>
          </w:p>
          <w:p w14:paraId="182409E1" w14:textId="6E620D4B" w:rsidR="00301286" w:rsidRPr="00915445" w:rsidRDefault="00301286" w:rsidP="00301286">
            <w:pPr>
              <w:spacing w:before="0" w:after="0"/>
              <w:jc w:val="center"/>
              <w:rPr>
                <w:b/>
                <w:bCs/>
              </w:rPr>
            </w:pPr>
            <w:r>
              <w:t xml:space="preserve">Lab Quiz (Based on </w:t>
            </w:r>
            <w:r w:rsidRPr="00301286">
              <w:rPr>
                <w:b/>
                <w:bCs/>
              </w:rPr>
              <w:t>Practice for Lecture</w:t>
            </w:r>
            <w:r>
              <w:rPr>
                <w:b/>
                <w:bCs/>
              </w:rPr>
              <w:t>s 2 &amp; 3</w:t>
            </w:r>
            <w:r w:rsidRPr="00301286">
              <w:rPr>
                <w:b/>
                <w:bCs/>
              </w:rPr>
              <w:t>)</w:t>
            </w:r>
          </w:p>
        </w:tc>
        <w:tc>
          <w:tcPr>
            <w:tcW w:w="1558"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399BB05D" w14:textId="0A2B8978" w:rsidR="00301286" w:rsidRPr="001A61EA" w:rsidRDefault="00301286" w:rsidP="00301286">
            <w:r w:rsidRPr="001A61EA">
              <w:t>4</w:t>
            </w:r>
          </w:p>
        </w:tc>
        <w:tc>
          <w:tcPr>
            <w:tcW w:w="319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24C9BF65" w14:textId="43457C03" w:rsidR="00301286" w:rsidRDefault="00301286" w:rsidP="00301286">
            <w:r>
              <w:t>Infinity &amp; End Behavior</w:t>
            </w:r>
          </w:p>
        </w:tc>
        <w:tc>
          <w:tcPr>
            <w:tcW w:w="297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6AC056D6" w14:textId="5BB35A80" w:rsidR="00301286" w:rsidRDefault="00301286" w:rsidP="00301286">
            <w:r>
              <w:t>2.6</w:t>
            </w:r>
          </w:p>
        </w:tc>
      </w:tr>
      <w:tr w:rsidR="00301286" w:rsidRPr="001A61EA" w14:paraId="2F51B143" w14:textId="77777777" w:rsidTr="00301286">
        <w:trPr>
          <w:trHeight w:val="1242"/>
        </w:trPr>
        <w:tc>
          <w:tcPr>
            <w:tcW w:w="1610" w:type="dxa"/>
            <w:vMerge/>
            <w:tcBorders>
              <w:left w:val="single" w:sz="8" w:space="0" w:color="000000"/>
              <w:right w:val="single" w:sz="8" w:space="0" w:color="000000"/>
            </w:tcBorders>
          </w:tcPr>
          <w:p w14:paraId="0471A946" w14:textId="77777777" w:rsidR="00301286" w:rsidRPr="00915445" w:rsidRDefault="00301286" w:rsidP="00301286">
            <w:pPr>
              <w:spacing w:before="0" w:after="0"/>
              <w:jc w:val="center"/>
              <w:rPr>
                <w:b/>
                <w:bCs/>
              </w:rPr>
            </w:pPr>
          </w:p>
        </w:tc>
        <w:tc>
          <w:tcPr>
            <w:tcW w:w="1558"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17779ED3" w14:textId="138FE1A1" w:rsidR="00301286" w:rsidRPr="001A61EA" w:rsidRDefault="00301286" w:rsidP="00301286">
            <w:r w:rsidRPr="001A61EA">
              <w:t>5</w:t>
            </w:r>
          </w:p>
        </w:tc>
        <w:tc>
          <w:tcPr>
            <w:tcW w:w="319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6314C790" w14:textId="11CFA1FA" w:rsidR="00301286" w:rsidRDefault="00301286" w:rsidP="00301286">
            <w:r>
              <w:t>Tangent Lines &amp; Derivatives</w:t>
            </w:r>
          </w:p>
        </w:tc>
        <w:tc>
          <w:tcPr>
            <w:tcW w:w="297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2F38C105" w14:textId="6585A80B" w:rsidR="00301286" w:rsidRDefault="00301286" w:rsidP="00301286">
            <w:r>
              <w:t>3.1 &amp; 3.2</w:t>
            </w:r>
          </w:p>
        </w:tc>
      </w:tr>
      <w:tr w:rsidR="009635DB" w:rsidRPr="001A61EA" w14:paraId="0BD69F53" w14:textId="77777777" w:rsidTr="009A00F8">
        <w:trPr>
          <w:trHeight w:val="1236"/>
        </w:trPr>
        <w:tc>
          <w:tcPr>
            <w:tcW w:w="1610" w:type="dxa"/>
            <w:vMerge w:val="restart"/>
            <w:tcBorders>
              <w:top w:val="single" w:sz="48" w:space="0" w:color="1D6B51"/>
              <w:left w:val="single" w:sz="8" w:space="0" w:color="000000"/>
              <w:right w:val="single" w:sz="8" w:space="0" w:color="000000"/>
            </w:tcBorders>
          </w:tcPr>
          <w:p w14:paraId="1F2B6536" w14:textId="5F74054E" w:rsidR="009635DB" w:rsidRPr="00915445" w:rsidRDefault="009635DB" w:rsidP="009635DB">
            <w:pPr>
              <w:spacing w:before="0" w:after="0"/>
              <w:jc w:val="center"/>
              <w:rPr>
                <w:b/>
                <w:bCs/>
              </w:rPr>
            </w:pPr>
            <w:r w:rsidRPr="00915445">
              <w:rPr>
                <w:b/>
                <w:bCs/>
              </w:rPr>
              <w:t xml:space="preserve">Week </w:t>
            </w:r>
            <w:r>
              <w:rPr>
                <w:b/>
                <w:bCs/>
              </w:rPr>
              <w:t>4</w:t>
            </w:r>
            <w:r w:rsidRPr="00915445">
              <w:rPr>
                <w:b/>
                <w:bCs/>
              </w:rPr>
              <w:br/>
            </w:r>
          </w:p>
          <w:p w14:paraId="5ED67B44" w14:textId="129E12A7" w:rsidR="009635DB" w:rsidRDefault="009635DB" w:rsidP="009635DB">
            <w:pPr>
              <w:spacing w:before="0" w:after="0"/>
            </w:pPr>
            <w:r>
              <w:t>Pearson HW for Lectures 6-7 Due (Soft)</w:t>
            </w:r>
          </w:p>
          <w:p w14:paraId="6543D7D0" w14:textId="77777777" w:rsidR="009635DB" w:rsidRDefault="009635DB" w:rsidP="009635DB">
            <w:pPr>
              <w:spacing w:before="0" w:after="0"/>
            </w:pPr>
          </w:p>
          <w:p w14:paraId="40982A83" w14:textId="32D2FD47" w:rsidR="009635DB" w:rsidRPr="001A61EA" w:rsidRDefault="009635DB" w:rsidP="009635DB">
            <w:pPr>
              <w:spacing w:before="0" w:after="0"/>
            </w:pPr>
            <w:r>
              <w:t xml:space="preserve">Lab Quiz (Based on </w:t>
            </w:r>
            <w:r w:rsidRPr="00301286">
              <w:rPr>
                <w:b/>
                <w:bCs/>
              </w:rPr>
              <w:t>Practice for Lecture</w:t>
            </w:r>
            <w:r>
              <w:rPr>
                <w:b/>
                <w:bCs/>
              </w:rPr>
              <w:t>s 4 &amp; 5)</w:t>
            </w:r>
          </w:p>
        </w:tc>
        <w:tc>
          <w:tcPr>
            <w:tcW w:w="1558" w:type="dxa"/>
            <w:tcBorders>
              <w:top w:val="single" w:sz="48" w:space="0" w:color="1D6B51"/>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D70FAF" w14:textId="7935BE57" w:rsidR="009635DB" w:rsidRPr="001A61EA" w:rsidRDefault="009635DB" w:rsidP="009635DB">
            <w:r w:rsidRPr="001A61EA">
              <w:t>6</w:t>
            </w:r>
          </w:p>
        </w:tc>
        <w:tc>
          <w:tcPr>
            <w:tcW w:w="3196" w:type="dxa"/>
            <w:tcBorders>
              <w:top w:val="single" w:sz="48" w:space="0" w:color="1D6B51"/>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815449" w14:textId="1DD3F6C9" w:rsidR="009635DB" w:rsidRPr="001A61EA" w:rsidRDefault="009635DB" w:rsidP="009635DB">
            <w:r>
              <w:t>Basic Derivative Rules</w:t>
            </w:r>
          </w:p>
        </w:tc>
        <w:tc>
          <w:tcPr>
            <w:tcW w:w="2976" w:type="dxa"/>
            <w:tcBorders>
              <w:top w:val="single" w:sz="48" w:space="0" w:color="1D6B51"/>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B8B58B3" w14:textId="67AF3524" w:rsidR="009635DB" w:rsidRPr="001A61EA" w:rsidRDefault="009635DB" w:rsidP="009635DB">
            <w:r>
              <w:t>3.3 &amp; 3.5</w:t>
            </w:r>
          </w:p>
        </w:tc>
      </w:tr>
      <w:tr w:rsidR="009635DB" w:rsidRPr="001A61EA" w14:paraId="1727F8A3" w14:textId="77777777" w:rsidTr="009A00F8">
        <w:trPr>
          <w:trHeight w:val="1237"/>
        </w:trPr>
        <w:tc>
          <w:tcPr>
            <w:tcW w:w="1610" w:type="dxa"/>
            <w:vMerge/>
            <w:tcBorders>
              <w:left w:val="single" w:sz="8" w:space="0" w:color="000000"/>
              <w:right w:val="single" w:sz="8" w:space="0" w:color="000000"/>
            </w:tcBorders>
          </w:tcPr>
          <w:p w14:paraId="2BA16267" w14:textId="77777777" w:rsidR="009635DB" w:rsidRPr="001A61EA" w:rsidRDefault="009635DB" w:rsidP="009635DB"/>
        </w:tc>
        <w:tc>
          <w:tcPr>
            <w:tcW w:w="155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3AAF3E4" w14:textId="479681CA" w:rsidR="009635DB" w:rsidRPr="001A61EA" w:rsidRDefault="009635DB" w:rsidP="009635DB">
            <w:r w:rsidRPr="001A61EA">
              <w:t>7</w:t>
            </w:r>
          </w:p>
        </w:tc>
        <w:tc>
          <w:tcPr>
            <w:tcW w:w="31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05B4946" w14:textId="73FE08CF" w:rsidR="009635DB" w:rsidRPr="001A61EA" w:rsidRDefault="009635DB" w:rsidP="009635DB">
            <w:r>
              <w:t>Product &amp; Quotient Rules</w:t>
            </w:r>
          </w:p>
        </w:tc>
        <w:tc>
          <w:tcPr>
            <w:tcW w:w="29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916B4EF" w14:textId="73A4D2A6" w:rsidR="009635DB" w:rsidRPr="001A61EA" w:rsidRDefault="009635DB" w:rsidP="009635DB">
            <w:r>
              <w:t>3.3</w:t>
            </w:r>
          </w:p>
        </w:tc>
      </w:tr>
      <w:tr w:rsidR="009A00F8" w:rsidRPr="001A61EA" w14:paraId="0165A99A" w14:textId="77777777" w:rsidTr="009A00F8">
        <w:trPr>
          <w:trHeight w:val="1481"/>
        </w:trPr>
        <w:tc>
          <w:tcPr>
            <w:tcW w:w="1610" w:type="dxa"/>
            <w:vMerge w:val="restart"/>
            <w:tcBorders>
              <w:top w:val="single" w:sz="48" w:space="0" w:color="1D6B51"/>
              <w:left w:val="single" w:sz="8" w:space="0" w:color="000000"/>
              <w:right w:val="single" w:sz="8" w:space="0" w:color="000000"/>
            </w:tcBorders>
          </w:tcPr>
          <w:p w14:paraId="5CF04D29" w14:textId="41A1BD8E" w:rsidR="009A00F8" w:rsidRPr="00915445" w:rsidRDefault="009A00F8" w:rsidP="009A00F8">
            <w:pPr>
              <w:spacing w:before="0" w:after="0"/>
              <w:jc w:val="center"/>
              <w:rPr>
                <w:b/>
                <w:bCs/>
              </w:rPr>
            </w:pPr>
            <w:r w:rsidRPr="00915445">
              <w:rPr>
                <w:b/>
                <w:bCs/>
              </w:rPr>
              <w:t xml:space="preserve">Week </w:t>
            </w:r>
            <w:r>
              <w:rPr>
                <w:b/>
                <w:bCs/>
              </w:rPr>
              <w:t>5</w:t>
            </w:r>
            <w:r w:rsidRPr="00915445">
              <w:rPr>
                <w:b/>
                <w:bCs/>
              </w:rPr>
              <w:br/>
            </w:r>
          </w:p>
          <w:p w14:paraId="09CCFFD4" w14:textId="02CA2849" w:rsidR="009A00F8" w:rsidRDefault="009A00F8" w:rsidP="009A00F8">
            <w:pPr>
              <w:spacing w:before="0" w:after="0"/>
            </w:pPr>
            <w:r>
              <w:t>Pearson HW for Lectures 8 Due (Soft)</w:t>
            </w:r>
          </w:p>
          <w:p w14:paraId="187F2B01" w14:textId="77777777" w:rsidR="009A00F8" w:rsidRDefault="009A00F8" w:rsidP="009A00F8">
            <w:pPr>
              <w:spacing w:before="0" w:after="0"/>
            </w:pPr>
          </w:p>
          <w:p w14:paraId="611FF356" w14:textId="6E6604B0" w:rsidR="009A00F8" w:rsidRPr="001A61EA" w:rsidRDefault="009A00F8" w:rsidP="009A00F8">
            <w:r>
              <w:t xml:space="preserve">Lab Quiz (Based on </w:t>
            </w:r>
            <w:r w:rsidRPr="00301286">
              <w:rPr>
                <w:b/>
                <w:bCs/>
              </w:rPr>
              <w:t>Practice for Lecture</w:t>
            </w:r>
            <w:r>
              <w:rPr>
                <w:b/>
                <w:bCs/>
              </w:rPr>
              <w:t>s 6 &amp; 7)</w:t>
            </w:r>
          </w:p>
        </w:tc>
        <w:tc>
          <w:tcPr>
            <w:tcW w:w="1558"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21C72234" w14:textId="5CB6D5BF" w:rsidR="009A00F8" w:rsidRPr="001A61EA" w:rsidRDefault="009A00F8" w:rsidP="009A00F8">
            <w:r w:rsidRPr="001A61EA">
              <w:t>8</w:t>
            </w:r>
          </w:p>
        </w:tc>
        <w:tc>
          <w:tcPr>
            <w:tcW w:w="319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6F77F74F" w14:textId="6D32F473" w:rsidR="009A00F8" w:rsidRDefault="009A00F8" w:rsidP="009A00F8">
            <w:r>
              <w:t>Chain Rule</w:t>
            </w:r>
          </w:p>
        </w:tc>
        <w:tc>
          <w:tcPr>
            <w:tcW w:w="297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68578A68" w14:textId="56D8C77A" w:rsidR="009A00F8" w:rsidRDefault="009A00F8" w:rsidP="009A00F8">
            <w:r>
              <w:t>3.6</w:t>
            </w:r>
          </w:p>
        </w:tc>
      </w:tr>
      <w:tr w:rsidR="009A00F8" w:rsidRPr="001A61EA" w14:paraId="2E4312D7" w14:textId="77777777" w:rsidTr="009A00F8">
        <w:trPr>
          <w:trHeight w:val="1482"/>
        </w:trPr>
        <w:tc>
          <w:tcPr>
            <w:tcW w:w="1610" w:type="dxa"/>
            <w:vMerge/>
            <w:tcBorders>
              <w:left w:val="single" w:sz="8" w:space="0" w:color="000000"/>
              <w:bottom w:val="single" w:sz="48" w:space="0" w:color="1D6B51"/>
              <w:right w:val="single" w:sz="8" w:space="0" w:color="000000"/>
            </w:tcBorders>
          </w:tcPr>
          <w:p w14:paraId="3772A985" w14:textId="77777777" w:rsidR="009A00F8" w:rsidRPr="001A61EA" w:rsidRDefault="009A00F8" w:rsidP="009A00F8"/>
        </w:tc>
        <w:tc>
          <w:tcPr>
            <w:tcW w:w="7730" w:type="dxa"/>
            <w:gridSpan w:val="3"/>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022706F8" w14:textId="04E296BE" w:rsidR="009A00F8" w:rsidRDefault="009A00F8" w:rsidP="009A00F8">
            <w:r>
              <w:t xml:space="preserve">Review for Unit 1 </w:t>
            </w:r>
            <w:r w:rsidR="00701F6D">
              <w:t>Midterm</w:t>
            </w:r>
            <w:r>
              <w:t xml:space="preserve"> (Lectures 1-8)</w:t>
            </w:r>
          </w:p>
        </w:tc>
      </w:tr>
      <w:tr w:rsidR="009A00F8" w:rsidRPr="001A61EA" w14:paraId="3090ACC5" w14:textId="77777777" w:rsidTr="00301286">
        <w:trPr>
          <w:trHeight w:val="584"/>
        </w:trPr>
        <w:tc>
          <w:tcPr>
            <w:tcW w:w="1610" w:type="dxa"/>
            <w:tcBorders>
              <w:top w:val="single" w:sz="48" w:space="0" w:color="1D6B51"/>
              <w:left w:val="single" w:sz="8" w:space="0" w:color="000000"/>
              <w:bottom w:val="single" w:sz="8" w:space="0" w:color="000000"/>
              <w:right w:val="single" w:sz="8" w:space="0" w:color="000000"/>
            </w:tcBorders>
          </w:tcPr>
          <w:p w14:paraId="52603213" w14:textId="7AEBBA51" w:rsidR="009A00F8" w:rsidRPr="00915445" w:rsidRDefault="009A00F8" w:rsidP="009A00F8">
            <w:pPr>
              <w:spacing w:before="0" w:after="0"/>
              <w:jc w:val="center"/>
              <w:rPr>
                <w:b/>
                <w:bCs/>
              </w:rPr>
            </w:pPr>
            <w:r>
              <w:rPr>
                <w:b/>
                <w:bCs/>
              </w:rPr>
              <w:t xml:space="preserve">Week </w:t>
            </w:r>
            <w:r w:rsidR="003879B7">
              <w:rPr>
                <w:b/>
                <w:bCs/>
              </w:rPr>
              <w:t>6</w:t>
            </w:r>
            <w:r w:rsidR="004B3C6D">
              <w:rPr>
                <w:b/>
                <w:bCs/>
              </w:rPr>
              <w:br/>
              <w:t>(Part 1)</w:t>
            </w:r>
          </w:p>
        </w:tc>
        <w:tc>
          <w:tcPr>
            <w:tcW w:w="7730" w:type="dxa"/>
            <w:gridSpan w:val="3"/>
            <w:tcBorders>
              <w:top w:val="single" w:sz="48" w:space="0" w:color="1D6B51"/>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336403" w14:textId="7771A8F4" w:rsidR="009A00F8" w:rsidRPr="007745E1" w:rsidRDefault="00701F6D" w:rsidP="009A00F8">
            <w:pPr>
              <w:rPr>
                <w:rFonts w:eastAsia="Cambria"/>
              </w:rPr>
            </w:pPr>
            <w:r>
              <w:rPr>
                <w:rFonts w:eastAsia="Cambria"/>
              </w:rPr>
              <w:t xml:space="preserve">Midterm 1: </w:t>
            </w:r>
            <w:r w:rsidR="003879B7">
              <w:rPr>
                <w:rFonts w:eastAsia="Cambria"/>
              </w:rPr>
              <w:t>Lectures 1-8</w:t>
            </w:r>
          </w:p>
        </w:tc>
      </w:tr>
      <w:tr w:rsidR="009A00F8" w:rsidRPr="001A61EA" w14:paraId="630421AE" w14:textId="77777777" w:rsidTr="003B14FE">
        <w:trPr>
          <w:trHeight w:val="20"/>
        </w:trPr>
        <w:tc>
          <w:tcPr>
            <w:tcW w:w="9340" w:type="dxa"/>
            <w:gridSpan w:val="4"/>
            <w:tcBorders>
              <w:top w:val="single" w:sz="8" w:space="0" w:color="000000"/>
              <w:left w:val="single" w:sz="8" w:space="0" w:color="000000"/>
              <w:bottom w:val="single" w:sz="8" w:space="0" w:color="000000"/>
              <w:right w:val="single" w:sz="8" w:space="0" w:color="000000"/>
            </w:tcBorders>
            <w:shd w:val="clear" w:color="auto" w:fill="C9FEEC"/>
          </w:tcPr>
          <w:p w14:paraId="0CD85A12" w14:textId="7EF9862D" w:rsidR="009A00F8" w:rsidRPr="001A61EA" w:rsidRDefault="009A00F8" w:rsidP="009A00F8">
            <w:r>
              <w:rPr>
                <w:b/>
                <w:bCs/>
              </w:rPr>
              <w:t>Unit</w:t>
            </w:r>
            <w:r w:rsidRPr="001A61EA">
              <w:rPr>
                <w:b/>
                <w:bCs/>
              </w:rPr>
              <w:t xml:space="preserve"> 2 – Lectures </w:t>
            </w:r>
            <w:r>
              <w:rPr>
                <w:b/>
                <w:bCs/>
              </w:rPr>
              <w:t xml:space="preserve">9-15  (Midterm Dates: </w:t>
            </w:r>
            <w:r w:rsidR="007745E1">
              <w:rPr>
                <w:b/>
                <w:bCs/>
              </w:rPr>
              <w:t>Tues</w:t>
            </w:r>
            <w:r w:rsidR="003879B7" w:rsidRPr="003879B7">
              <w:rPr>
                <w:rFonts w:eastAsia="Cambria"/>
                <w:b/>
                <w:bCs/>
              </w:rPr>
              <w:t xml:space="preserve"> </w:t>
            </w:r>
            <w:r w:rsidR="00485240">
              <w:rPr>
                <w:rFonts w:eastAsia="Cambria"/>
                <w:b/>
                <w:bCs/>
              </w:rPr>
              <w:t>3/24</w:t>
            </w:r>
            <w:r w:rsidR="003879B7" w:rsidRPr="003879B7">
              <w:rPr>
                <w:rFonts w:eastAsia="Cambria"/>
                <w:b/>
                <w:bCs/>
              </w:rPr>
              <w:t>/2</w:t>
            </w:r>
            <w:r w:rsidR="00485240">
              <w:rPr>
                <w:rFonts w:eastAsia="Cambria"/>
                <w:b/>
                <w:bCs/>
              </w:rPr>
              <w:t>6</w:t>
            </w:r>
            <w:r w:rsidR="003879B7" w:rsidRPr="003879B7">
              <w:rPr>
                <w:rFonts w:eastAsia="Cambria"/>
                <w:b/>
                <w:bCs/>
              </w:rPr>
              <w:t xml:space="preserve"> – </w:t>
            </w:r>
            <w:r w:rsidR="00485240">
              <w:rPr>
                <w:rFonts w:eastAsia="Cambria"/>
                <w:b/>
                <w:bCs/>
              </w:rPr>
              <w:t>Fri 3/</w:t>
            </w:r>
            <w:r w:rsidR="00312DA0">
              <w:rPr>
                <w:rFonts w:eastAsia="Cambria"/>
                <w:b/>
                <w:bCs/>
              </w:rPr>
              <w:t>27</w:t>
            </w:r>
            <w:r w:rsidR="003879B7" w:rsidRPr="003879B7">
              <w:rPr>
                <w:rFonts w:eastAsia="Cambria"/>
                <w:b/>
                <w:bCs/>
              </w:rPr>
              <w:t>/</w:t>
            </w:r>
            <w:r w:rsidR="00312DA0">
              <w:rPr>
                <w:rFonts w:eastAsia="Cambria"/>
                <w:b/>
                <w:bCs/>
              </w:rPr>
              <w:t>26 (depending on section</w:t>
            </w:r>
            <w:r w:rsidRPr="003879B7">
              <w:rPr>
                <w:b/>
                <w:bCs/>
              </w:rPr>
              <w:t>)</w:t>
            </w:r>
          </w:p>
        </w:tc>
      </w:tr>
      <w:tr w:rsidR="00F02854" w:rsidRPr="001A61EA" w14:paraId="78CE48D7" w14:textId="77777777" w:rsidTr="00F02854">
        <w:trPr>
          <w:trHeight w:val="584"/>
        </w:trPr>
        <w:tc>
          <w:tcPr>
            <w:tcW w:w="1610" w:type="dxa"/>
            <w:tcBorders>
              <w:left w:val="single" w:sz="8" w:space="0" w:color="000000"/>
              <w:bottom w:val="single" w:sz="48" w:space="0" w:color="1D6B51"/>
              <w:right w:val="single" w:sz="8" w:space="0" w:color="000000"/>
            </w:tcBorders>
          </w:tcPr>
          <w:p w14:paraId="29556AF6" w14:textId="77777777" w:rsidR="00F02854" w:rsidRDefault="00F02854" w:rsidP="00701F6D">
            <w:pPr>
              <w:spacing w:before="0"/>
              <w:jc w:val="center"/>
              <w:rPr>
                <w:b/>
                <w:bCs/>
              </w:rPr>
            </w:pPr>
            <w:r>
              <w:rPr>
                <w:b/>
                <w:bCs/>
              </w:rPr>
              <w:t>Week 6</w:t>
            </w:r>
            <w:r>
              <w:rPr>
                <w:b/>
                <w:bCs/>
              </w:rPr>
              <w:br/>
              <w:t>(Continued)</w:t>
            </w:r>
          </w:p>
          <w:p w14:paraId="2BE67EDD" w14:textId="7085B5DA" w:rsidR="00701F6D" w:rsidRPr="001A61EA" w:rsidRDefault="00701F6D" w:rsidP="00701F6D">
            <w:pPr>
              <w:spacing w:before="0" w:after="0"/>
            </w:pPr>
            <w:r>
              <w:t>Pearson HW for Lecture 9 Due (Soft)</w:t>
            </w:r>
          </w:p>
        </w:tc>
        <w:tc>
          <w:tcPr>
            <w:tcW w:w="1558" w:type="dxa"/>
            <w:tcBorders>
              <w:top w:val="single" w:sz="8" w:space="0" w:color="000000"/>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449DA8EB" w14:textId="4722CCF2" w:rsidR="00F02854" w:rsidRPr="001A61EA" w:rsidRDefault="00F02854" w:rsidP="00F02854">
            <w:r>
              <w:t>9</w:t>
            </w:r>
          </w:p>
        </w:tc>
        <w:tc>
          <w:tcPr>
            <w:tcW w:w="3196" w:type="dxa"/>
            <w:tcBorders>
              <w:top w:val="single" w:sz="8" w:space="0" w:color="000000"/>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6F6627E5" w14:textId="1D1D4A8A" w:rsidR="00F02854" w:rsidRDefault="00F02854" w:rsidP="00F02854">
            <w:r>
              <w:t>Implicit Differentiation</w:t>
            </w:r>
          </w:p>
        </w:tc>
        <w:tc>
          <w:tcPr>
            <w:tcW w:w="2976" w:type="dxa"/>
            <w:tcBorders>
              <w:top w:val="single" w:sz="8" w:space="0" w:color="000000"/>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3D1564F1" w14:textId="07C155D2" w:rsidR="00F02854" w:rsidRDefault="00F02854" w:rsidP="00F02854">
            <w:r>
              <w:t>3.7</w:t>
            </w:r>
          </w:p>
        </w:tc>
      </w:tr>
      <w:tr w:rsidR="00F02854" w:rsidRPr="001A61EA" w14:paraId="7EEC2566" w14:textId="77777777" w:rsidTr="003503F4">
        <w:trPr>
          <w:trHeight w:val="584"/>
        </w:trPr>
        <w:tc>
          <w:tcPr>
            <w:tcW w:w="1610" w:type="dxa"/>
            <w:vMerge w:val="restart"/>
            <w:tcBorders>
              <w:top w:val="single" w:sz="48" w:space="0" w:color="1D6B51"/>
              <w:left w:val="single" w:sz="8" w:space="0" w:color="000000"/>
              <w:right w:val="single" w:sz="8" w:space="0" w:color="000000"/>
            </w:tcBorders>
          </w:tcPr>
          <w:p w14:paraId="1835D216" w14:textId="56EE495E" w:rsidR="00F02854" w:rsidRPr="00915445" w:rsidRDefault="00F02854" w:rsidP="00F02854">
            <w:pPr>
              <w:spacing w:before="0" w:after="0"/>
              <w:jc w:val="center"/>
              <w:rPr>
                <w:b/>
                <w:bCs/>
              </w:rPr>
            </w:pPr>
            <w:r w:rsidRPr="00915445">
              <w:rPr>
                <w:b/>
                <w:bCs/>
              </w:rPr>
              <w:t xml:space="preserve">Week </w:t>
            </w:r>
            <w:r>
              <w:rPr>
                <w:b/>
                <w:bCs/>
              </w:rPr>
              <w:t>7</w:t>
            </w:r>
            <w:r w:rsidRPr="00915445">
              <w:rPr>
                <w:b/>
                <w:bCs/>
              </w:rPr>
              <w:br/>
            </w:r>
          </w:p>
          <w:p w14:paraId="63C959A7" w14:textId="010B3069" w:rsidR="00F02854" w:rsidRDefault="00F02854" w:rsidP="00F02854">
            <w:pPr>
              <w:spacing w:before="0" w:after="0"/>
            </w:pPr>
            <w:r>
              <w:t xml:space="preserve">Pearson HW for Lectures </w:t>
            </w:r>
            <w:r w:rsidR="00701F6D">
              <w:t>10 &amp; 11</w:t>
            </w:r>
            <w:r>
              <w:t xml:space="preserve"> Due (Soft)</w:t>
            </w:r>
          </w:p>
          <w:p w14:paraId="3E813655" w14:textId="77777777" w:rsidR="00F02854" w:rsidRDefault="00F02854" w:rsidP="00F02854">
            <w:pPr>
              <w:spacing w:before="0" w:after="0"/>
            </w:pPr>
          </w:p>
          <w:p w14:paraId="3E23BE4E" w14:textId="08C72D13" w:rsidR="00F02854" w:rsidRPr="001A61EA" w:rsidRDefault="00F02854" w:rsidP="00F02854">
            <w:r>
              <w:t xml:space="preserve">Lab Quiz (Based on </w:t>
            </w:r>
            <w:r w:rsidRPr="00301286">
              <w:rPr>
                <w:b/>
                <w:bCs/>
              </w:rPr>
              <w:t>Practice for Lecture</w:t>
            </w:r>
            <w:r>
              <w:rPr>
                <w:b/>
                <w:bCs/>
              </w:rPr>
              <w:t xml:space="preserve">s </w:t>
            </w:r>
            <w:r w:rsidR="00701F6D">
              <w:rPr>
                <w:b/>
                <w:bCs/>
              </w:rPr>
              <w:t>8</w:t>
            </w:r>
            <w:r>
              <w:rPr>
                <w:b/>
                <w:bCs/>
              </w:rPr>
              <w:t xml:space="preserve"> &amp; </w:t>
            </w:r>
            <w:r w:rsidR="00701F6D">
              <w:rPr>
                <w:b/>
                <w:bCs/>
              </w:rPr>
              <w:t>9</w:t>
            </w:r>
            <w:r>
              <w:rPr>
                <w:b/>
                <w:bCs/>
              </w:rPr>
              <w:t>)</w:t>
            </w:r>
          </w:p>
        </w:tc>
        <w:tc>
          <w:tcPr>
            <w:tcW w:w="1558"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7C489C63" w14:textId="068A18E5" w:rsidR="00F02854" w:rsidRPr="001A61EA" w:rsidRDefault="00F02854" w:rsidP="00F02854">
            <w:r w:rsidRPr="001A61EA">
              <w:t>1</w:t>
            </w:r>
            <w:r>
              <w:t>0</w:t>
            </w:r>
          </w:p>
        </w:tc>
        <w:tc>
          <w:tcPr>
            <w:tcW w:w="319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08A46AF1" w14:textId="7AE9C176" w:rsidR="00F02854" w:rsidRDefault="00F02854" w:rsidP="00F02854">
            <w:r>
              <w:t>Linearization &amp; Horizontal Tangent Lines</w:t>
            </w:r>
          </w:p>
        </w:tc>
        <w:tc>
          <w:tcPr>
            <w:tcW w:w="297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26A76576" w14:textId="74AFB583" w:rsidR="00F02854" w:rsidRDefault="00F02854" w:rsidP="00F02854">
            <w:r>
              <w:t>3.9</w:t>
            </w:r>
          </w:p>
        </w:tc>
      </w:tr>
      <w:tr w:rsidR="00F02854" w:rsidRPr="001A61EA" w14:paraId="1480BAA4" w14:textId="77777777" w:rsidTr="00701F6D">
        <w:trPr>
          <w:trHeight w:val="584"/>
        </w:trPr>
        <w:tc>
          <w:tcPr>
            <w:tcW w:w="1610" w:type="dxa"/>
            <w:vMerge/>
            <w:tcBorders>
              <w:left w:val="single" w:sz="8" w:space="0" w:color="000000"/>
              <w:bottom w:val="single" w:sz="48" w:space="0" w:color="1D6B51"/>
              <w:right w:val="single" w:sz="8" w:space="0" w:color="000000"/>
            </w:tcBorders>
          </w:tcPr>
          <w:p w14:paraId="5A80DA69" w14:textId="77777777" w:rsidR="00F02854" w:rsidRPr="001A61EA" w:rsidRDefault="00F02854" w:rsidP="00F02854"/>
        </w:tc>
        <w:tc>
          <w:tcPr>
            <w:tcW w:w="1558"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1C47D087" w14:textId="5FD7C9F6" w:rsidR="00F02854" w:rsidRPr="001A61EA" w:rsidRDefault="00F02854" w:rsidP="00F02854">
            <w:r w:rsidRPr="001A61EA">
              <w:t>1</w:t>
            </w:r>
            <w:r>
              <w:t>1</w:t>
            </w:r>
          </w:p>
        </w:tc>
        <w:tc>
          <w:tcPr>
            <w:tcW w:w="319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0A17917B" w14:textId="746BC798" w:rsidR="00F02854" w:rsidRDefault="00F02854" w:rsidP="00F02854">
            <w:r>
              <w:t>Newton’s Method, Finding Zeros</w:t>
            </w:r>
          </w:p>
        </w:tc>
        <w:tc>
          <w:tcPr>
            <w:tcW w:w="297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4534C545" w14:textId="65D4FB44" w:rsidR="00F02854" w:rsidRDefault="00F02854" w:rsidP="00F02854">
            <w:r>
              <w:t>4.6</w:t>
            </w:r>
          </w:p>
        </w:tc>
      </w:tr>
      <w:tr w:rsidR="00701F6D" w:rsidRPr="001A61EA" w14:paraId="061CA521" w14:textId="77777777" w:rsidTr="003503F4">
        <w:trPr>
          <w:trHeight w:val="584"/>
        </w:trPr>
        <w:tc>
          <w:tcPr>
            <w:tcW w:w="1610" w:type="dxa"/>
            <w:vMerge w:val="restart"/>
            <w:tcBorders>
              <w:top w:val="single" w:sz="48" w:space="0" w:color="1D6B51"/>
              <w:left w:val="single" w:sz="8" w:space="0" w:color="000000"/>
              <w:right w:val="single" w:sz="8" w:space="0" w:color="000000"/>
            </w:tcBorders>
          </w:tcPr>
          <w:p w14:paraId="6CF5E5FC" w14:textId="6F92D4D7" w:rsidR="00701F6D" w:rsidRPr="00915445" w:rsidRDefault="00701F6D" w:rsidP="00701F6D">
            <w:pPr>
              <w:spacing w:before="0" w:after="0"/>
              <w:jc w:val="center"/>
              <w:rPr>
                <w:b/>
                <w:bCs/>
              </w:rPr>
            </w:pPr>
            <w:r w:rsidRPr="00915445">
              <w:rPr>
                <w:b/>
                <w:bCs/>
              </w:rPr>
              <w:t xml:space="preserve">Week </w:t>
            </w:r>
            <w:r>
              <w:rPr>
                <w:b/>
                <w:bCs/>
              </w:rPr>
              <w:t>8</w:t>
            </w:r>
            <w:r w:rsidRPr="00915445">
              <w:rPr>
                <w:b/>
                <w:bCs/>
              </w:rPr>
              <w:br/>
            </w:r>
          </w:p>
          <w:p w14:paraId="7771DE22" w14:textId="05747EAD" w:rsidR="00701F6D" w:rsidRDefault="00701F6D" w:rsidP="00701F6D">
            <w:pPr>
              <w:spacing w:before="0" w:after="0"/>
            </w:pPr>
            <w:r>
              <w:t>Pearson HW for Lectures 12 &amp; 13 Due (Soft)</w:t>
            </w:r>
          </w:p>
          <w:p w14:paraId="661A5506" w14:textId="2F691EFD" w:rsidR="00701F6D" w:rsidRPr="001A61EA" w:rsidRDefault="00701F6D" w:rsidP="00701F6D">
            <w:r>
              <w:t xml:space="preserve">Lab Quiz (Based on </w:t>
            </w:r>
            <w:r w:rsidRPr="00301286">
              <w:rPr>
                <w:b/>
                <w:bCs/>
              </w:rPr>
              <w:t>Practice for Lecture</w:t>
            </w:r>
            <w:r>
              <w:rPr>
                <w:b/>
                <w:bCs/>
              </w:rPr>
              <w:t>s 10 &amp; 11)</w:t>
            </w:r>
          </w:p>
        </w:tc>
        <w:tc>
          <w:tcPr>
            <w:tcW w:w="1558"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1B3CB75A" w14:textId="33D0C57F" w:rsidR="00701F6D" w:rsidRPr="001A61EA" w:rsidRDefault="00701F6D" w:rsidP="00701F6D">
            <w:r w:rsidRPr="001A61EA">
              <w:t>1</w:t>
            </w:r>
            <w:r>
              <w:t>2</w:t>
            </w:r>
          </w:p>
        </w:tc>
        <w:tc>
          <w:tcPr>
            <w:tcW w:w="319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0352A7F4" w14:textId="6B357B5E" w:rsidR="00701F6D" w:rsidRDefault="00701F6D" w:rsidP="00701F6D">
            <w:r>
              <w:t>First Derivative Test &amp; Extrema</w:t>
            </w:r>
          </w:p>
        </w:tc>
        <w:tc>
          <w:tcPr>
            <w:tcW w:w="297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1501EE38" w14:textId="7DCAA401" w:rsidR="00701F6D" w:rsidRDefault="00701F6D" w:rsidP="00701F6D">
            <w:r>
              <w:t>4.1 &amp; 4.3</w:t>
            </w:r>
          </w:p>
        </w:tc>
      </w:tr>
      <w:tr w:rsidR="00701F6D" w:rsidRPr="001A61EA" w14:paraId="1D374014" w14:textId="77777777" w:rsidTr="00701F6D">
        <w:trPr>
          <w:trHeight w:val="584"/>
        </w:trPr>
        <w:tc>
          <w:tcPr>
            <w:tcW w:w="1610" w:type="dxa"/>
            <w:vMerge/>
            <w:tcBorders>
              <w:left w:val="single" w:sz="8" w:space="0" w:color="000000"/>
              <w:bottom w:val="single" w:sz="48" w:space="0" w:color="1D6B51"/>
              <w:right w:val="single" w:sz="8" w:space="0" w:color="000000"/>
            </w:tcBorders>
          </w:tcPr>
          <w:p w14:paraId="1BCB069B" w14:textId="77777777" w:rsidR="00701F6D" w:rsidRPr="001A61EA" w:rsidRDefault="00701F6D" w:rsidP="00701F6D"/>
        </w:tc>
        <w:tc>
          <w:tcPr>
            <w:tcW w:w="1558"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56C92E11" w14:textId="78633956" w:rsidR="00701F6D" w:rsidRPr="001A61EA" w:rsidRDefault="00701F6D" w:rsidP="00701F6D">
            <w:r w:rsidRPr="001A61EA">
              <w:t>1</w:t>
            </w:r>
            <w:r>
              <w:t>3</w:t>
            </w:r>
          </w:p>
        </w:tc>
        <w:tc>
          <w:tcPr>
            <w:tcW w:w="319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7EF92022" w14:textId="119B892A" w:rsidR="00701F6D" w:rsidRDefault="00701F6D" w:rsidP="00701F6D">
            <w:r>
              <w:t>Concavity &amp; Second Derivative Test</w:t>
            </w:r>
          </w:p>
        </w:tc>
        <w:tc>
          <w:tcPr>
            <w:tcW w:w="297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3652B003" w14:textId="16E9B98C" w:rsidR="00701F6D" w:rsidRDefault="00701F6D" w:rsidP="00701F6D">
            <w:r>
              <w:t>4.2 &amp; 4.4</w:t>
            </w:r>
          </w:p>
        </w:tc>
      </w:tr>
      <w:tr w:rsidR="00701F6D" w:rsidRPr="001A61EA" w14:paraId="0EEB7B5B" w14:textId="77777777" w:rsidTr="00701F6D">
        <w:trPr>
          <w:trHeight w:val="1481"/>
        </w:trPr>
        <w:tc>
          <w:tcPr>
            <w:tcW w:w="1610" w:type="dxa"/>
            <w:vMerge w:val="restart"/>
            <w:tcBorders>
              <w:top w:val="single" w:sz="48" w:space="0" w:color="1D6B51"/>
              <w:left w:val="single" w:sz="8" w:space="0" w:color="000000"/>
              <w:bottom w:val="single" w:sz="4" w:space="0" w:color="000000" w:themeColor="text1"/>
              <w:right w:val="single" w:sz="8" w:space="0" w:color="000000"/>
            </w:tcBorders>
          </w:tcPr>
          <w:p w14:paraId="726B808C" w14:textId="572FAD5D" w:rsidR="00701F6D" w:rsidRPr="00915445" w:rsidRDefault="00701F6D" w:rsidP="00701F6D">
            <w:pPr>
              <w:spacing w:before="0" w:after="0"/>
              <w:jc w:val="center"/>
              <w:rPr>
                <w:b/>
                <w:bCs/>
              </w:rPr>
            </w:pPr>
            <w:r w:rsidRPr="00915445">
              <w:rPr>
                <w:b/>
                <w:bCs/>
              </w:rPr>
              <w:t xml:space="preserve">Week </w:t>
            </w:r>
            <w:r>
              <w:rPr>
                <w:b/>
                <w:bCs/>
              </w:rPr>
              <w:t>9</w:t>
            </w:r>
            <w:r w:rsidRPr="00915445">
              <w:rPr>
                <w:b/>
                <w:bCs/>
              </w:rPr>
              <w:br/>
            </w:r>
          </w:p>
          <w:p w14:paraId="212F615D" w14:textId="3FCE8518" w:rsidR="00701F6D" w:rsidRDefault="00701F6D" w:rsidP="00701F6D">
            <w:pPr>
              <w:spacing w:before="0" w:after="0"/>
            </w:pPr>
            <w:r>
              <w:t>Pearson HW for Lectures 14 &amp; 15 Due (Soft)</w:t>
            </w:r>
          </w:p>
          <w:p w14:paraId="2284019C" w14:textId="5E0DF8B6" w:rsidR="00701F6D" w:rsidRPr="001A61EA" w:rsidRDefault="00701F6D" w:rsidP="00701F6D">
            <w:r>
              <w:t xml:space="preserve">Lab Quiz (Based on </w:t>
            </w:r>
            <w:r w:rsidRPr="00301286">
              <w:rPr>
                <w:b/>
                <w:bCs/>
              </w:rPr>
              <w:t>Practice for Lecture</w:t>
            </w:r>
            <w:r>
              <w:rPr>
                <w:b/>
                <w:bCs/>
              </w:rPr>
              <w:t>s 12 &amp; 13)</w:t>
            </w:r>
          </w:p>
        </w:tc>
        <w:tc>
          <w:tcPr>
            <w:tcW w:w="1558"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3D3E8C7F" w14:textId="65CBFDF5" w:rsidR="00701F6D" w:rsidRPr="001A61EA" w:rsidRDefault="00701F6D" w:rsidP="00701F6D">
            <w:r w:rsidRPr="001A61EA">
              <w:t>1</w:t>
            </w:r>
            <w:r>
              <w:t>4</w:t>
            </w:r>
          </w:p>
        </w:tc>
        <w:tc>
          <w:tcPr>
            <w:tcW w:w="319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23A0C146" w14:textId="5DDA909F" w:rsidR="00701F6D" w:rsidRDefault="00701F6D" w:rsidP="00701F6D">
            <w:r>
              <w:t>Optimization Problems</w:t>
            </w:r>
          </w:p>
        </w:tc>
        <w:tc>
          <w:tcPr>
            <w:tcW w:w="297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69236BCD" w14:textId="24EAFDD4" w:rsidR="00701F6D" w:rsidRDefault="00701F6D" w:rsidP="00701F6D">
            <w:r>
              <w:t>4.5</w:t>
            </w:r>
          </w:p>
        </w:tc>
      </w:tr>
      <w:tr w:rsidR="00701F6D" w:rsidRPr="001A61EA" w14:paraId="2CF0D078" w14:textId="77777777" w:rsidTr="00701F6D">
        <w:trPr>
          <w:trHeight w:val="1482"/>
        </w:trPr>
        <w:tc>
          <w:tcPr>
            <w:tcW w:w="1610" w:type="dxa"/>
            <w:vMerge/>
            <w:tcBorders>
              <w:top w:val="single" w:sz="4" w:space="0" w:color="000000" w:themeColor="text1"/>
              <w:left w:val="single" w:sz="8" w:space="0" w:color="000000"/>
              <w:bottom w:val="single" w:sz="48" w:space="0" w:color="1D6B51"/>
              <w:right w:val="single" w:sz="8" w:space="0" w:color="000000"/>
            </w:tcBorders>
          </w:tcPr>
          <w:p w14:paraId="3CB80B6C" w14:textId="77777777" w:rsidR="00701F6D" w:rsidRPr="001A61EA" w:rsidRDefault="00701F6D" w:rsidP="00701F6D"/>
        </w:tc>
        <w:tc>
          <w:tcPr>
            <w:tcW w:w="1558"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7B9AFDF4" w14:textId="413F6B02" w:rsidR="00701F6D" w:rsidRPr="001A61EA" w:rsidRDefault="00701F6D" w:rsidP="00701F6D">
            <w:r w:rsidRPr="001A61EA">
              <w:t>1</w:t>
            </w:r>
            <w:r>
              <w:t>5</w:t>
            </w:r>
          </w:p>
        </w:tc>
        <w:tc>
          <w:tcPr>
            <w:tcW w:w="319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040D840A" w14:textId="38F90D95" w:rsidR="00701F6D" w:rsidRDefault="00701F6D" w:rsidP="00701F6D">
            <w:r>
              <w:t>Antiderivatives</w:t>
            </w:r>
          </w:p>
        </w:tc>
        <w:tc>
          <w:tcPr>
            <w:tcW w:w="297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158F13A1" w14:textId="458AEF82" w:rsidR="00701F6D" w:rsidRDefault="00701F6D" w:rsidP="00701F6D">
            <w:r>
              <w:t>4.7</w:t>
            </w:r>
          </w:p>
        </w:tc>
      </w:tr>
      <w:tr w:rsidR="00701F6D" w:rsidRPr="001A61EA" w14:paraId="043AA14E" w14:textId="77777777" w:rsidTr="003503F4">
        <w:trPr>
          <w:trHeight w:val="584"/>
        </w:trPr>
        <w:tc>
          <w:tcPr>
            <w:tcW w:w="1610" w:type="dxa"/>
            <w:vMerge w:val="restart"/>
            <w:tcBorders>
              <w:top w:val="single" w:sz="48" w:space="0" w:color="1D6B51"/>
              <w:left w:val="single" w:sz="8" w:space="0" w:color="000000"/>
              <w:right w:val="single" w:sz="8" w:space="0" w:color="000000"/>
            </w:tcBorders>
          </w:tcPr>
          <w:p w14:paraId="10960AA6" w14:textId="323DA8B8" w:rsidR="00701F6D" w:rsidRPr="00915445" w:rsidRDefault="00701F6D" w:rsidP="00701F6D">
            <w:pPr>
              <w:spacing w:before="0" w:after="0"/>
              <w:jc w:val="center"/>
              <w:rPr>
                <w:b/>
                <w:bCs/>
              </w:rPr>
            </w:pPr>
            <w:r w:rsidRPr="00915445">
              <w:rPr>
                <w:b/>
                <w:bCs/>
              </w:rPr>
              <w:t xml:space="preserve">Week </w:t>
            </w:r>
            <w:r>
              <w:rPr>
                <w:b/>
                <w:bCs/>
              </w:rPr>
              <w:t>10</w:t>
            </w:r>
            <w:r w:rsidRPr="00915445">
              <w:rPr>
                <w:b/>
                <w:bCs/>
              </w:rPr>
              <w:br/>
            </w:r>
          </w:p>
          <w:p w14:paraId="6A8482DF" w14:textId="4780B342" w:rsidR="00701F6D" w:rsidRPr="001A61EA" w:rsidRDefault="00701F6D" w:rsidP="00701F6D"/>
        </w:tc>
        <w:tc>
          <w:tcPr>
            <w:tcW w:w="7730" w:type="dxa"/>
            <w:gridSpan w:val="3"/>
            <w:tcBorders>
              <w:top w:val="single" w:sz="48" w:space="0" w:color="1D6B51"/>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B6572A" w14:textId="5521266C" w:rsidR="00701F6D" w:rsidRPr="001A61EA" w:rsidRDefault="00701F6D" w:rsidP="00701F6D">
            <w:r>
              <w:t>Review for Unit 2 Midterm (Lectures 9-15)</w:t>
            </w:r>
          </w:p>
        </w:tc>
      </w:tr>
      <w:tr w:rsidR="00701F6D" w:rsidRPr="001A61EA" w14:paraId="7AFB6D73" w14:textId="77777777" w:rsidTr="003503F4">
        <w:trPr>
          <w:trHeight w:val="584"/>
        </w:trPr>
        <w:tc>
          <w:tcPr>
            <w:tcW w:w="1610" w:type="dxa"/>
            <w:vMerge/>
            <w:tcBorders>
              <w:left w:val="single" w:sz="8" w:space="0" w:color="000000"/>
              <w:right w:val="single" w:sz="8" w:space="0" w:color="000000"/>
            </w:tcBorders>
          </w:tcPr>
          <w:p w14:paraId="4DD03A97" w14:textId="77777777" w:rsidR="00701F6D" w:rsidRPr="001A61EA" w:rsidRDefault="00701F6D" w:rsidP="00701F6D"/>
        </w:tc>
        <w:tc>
          <w:tcPr>
            <w:tcW w:w="773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7CC0C1" w14:textId="11FC72B3" w:rsidR="00701F6D" w:rsidRPr="00312DA0" w:rsidRDefault="00701F6D" w:rsidP="00701F6D">
            <w:pPr>
              <w:rPr>
                <w:rFonts w:eastAsia="Cambria"/>
              </w:rPr>
            </w:pPr>
            <w:r>
              <w:rPr>
                <w:rFonts w:eastAsia="Cambria"/>
              </w:rPr>
              <w:t>Midterm 2: Lectures 9-15</w:t>
            </w:r>
          </w:p>
        </w:tc>
      </w:tr>
      <w:tr w:rsidR="009C3A84" w:rsidRPr="001A61EA" w14:paraId="621CC1EF" w14:textId="77777777" w:rsidTr="003503F4">
        <w:trPr>
          <w:trHeight w:val="584"/>
        </w:trPr>
        <w:tc>
          <w:tcPr>
            <w:tcW w:w="9340" w:type="dxa"/>
            <w:gridSpan w:val="4"/>
            <w:tcBorders>
              <w:top w:val="single" w:sz="8" w:space="0" w:color="000000"/>
              <w:left w:val="single" w:sz="8" w:space="0" w:color="000000"/>
              <w:bottom w:val="single" w:sz="8" w:space="0" w:color="000000"/>
              <w:right w:val="single" w:sz="8" w:space="0" w:color="000000"/>
            </w:tcBorders>
            <w:shd w:val="clear" w:color="auto" w:fill="C9FEEC"/>
          </w:tcPr>
          <w:p w14:paraId="771B01B0" w14:textId="61C61795" w:rsidR="009C3A84" w:rsidRPr="001A61EA" w:rsidRDefault="009C3A84" w:rsidP="00701F6D">
            <w:r>
              <w:rPr>
                <w:b/>
                <w:bCs/>
              </w:rPr>
              <w:t>Unit</w:t>
            </w:r>
            <w:r w:rsidRPr="001A61EA">
              <w:rPr>
                <w:b/>
                <w:bCs/>
              </w:rPr>
              <w:t xml:space="preserve"> 3 – Lectures </w:t>
            </w:r>
            <w:r>
              <w:rPr>
                <w:b/>
                <w:bCs/>
              </w:rPr>
              <w:t>16</w:t>
            </w:r>
            <w:r w:rsidRPr="001A61EA">
              <w:rPr>
                <w:b/>
                <w:bCs/>
              </w:rPr>
              <w:t>-</w:t>
            </w:r>
            <w:r>
              <w:rPr>
                <w:b/>
                <w:bCs/>
              </w:rPr>
              <w:t xml:space="preserve">21 (Midterm Dates: </w:t>
            </w:r>
            <w:r>
              <w:rPr>
                <w:rFonts w:eastAsia="Cambria"/>
                <w:b/>
                <w:bCs/>
              </w:rPr>
              <w:t>Tues 4/21/26 – Fri 4/24/26, depending on section)</w:t>
            </w:r>
          </w:p>
        </w:tc>
      </w:tr>
      <w:tr w:rsidR="00701F6D" w:rsidRPr="001A61EA" w14:paraId="0D8C126C" w14:textId="77777777" w:rsidTr="003503F4">
        <w:trPr>
          <w:trHeight w:val="584"/>
        </w:trPr>
        <w:tc>
          <w:tcPr>
            <w:tcW w:w="1610" w:type="dxa"/>
            <w:vMerge w:val="restart"/>
            <w:tcBorders>
              <w:top w:val="single" w:sz="48" w:space="0" w:color="1D6B51"/>
              <w:left w:val="single" w:sz="8" w:space="0" w:color="000000"/>
              <w:right w:val="single" w:sz="8" w:space="0" w:color="000000"/>
            </w:tcBorders>
            <w:vAlign w:val="center"/>
          </w:tcPr>
          <w:p w14:paraId="4B71091A" w14:textId="77777777" w:rsidR="00701F6D" w:rsidRPr="00915445" w:rsidRDefault="00701F6D" w:rsidP="00701F6D">
            <w:pPr>
              <w:spacing w:before="0" w:after="0"/>
              <w:jc w:val="center"/>
              <w:rPr>
                <w:b/>
                <w:bCs/>
              </w:rPr>
            </w:pPr>
            <w:r w:rsidRPr="00915445">
              <w:rPr>
                <w:b/>
                <w:bCs/>
              </w:rPr>
              <w:t xml:space="preserve">Week </w:t>
            </w:r>
            <w:r>
              <w:rPr>
                <w:b/>
                <w:bCs/>
              </w:rPr>
              <w:t>11</w:t>
            </w:r>
            <w:r w:rsidRPr="00915445">
              <w:rPr>
                <w:b/>
                <w:bCs/>
              </w:rPr>
              <w:br/>
            </w:r>
          </w:p>
          <w:p w14:paraId="4A76F78C" w14:textId="3EB4A8A1" w:rsidR="00701F6D" w:rsidRDefault="00701F6D" w:rsidP="00701F6D">
            <w:pPr>
              <w:spacing w:before="0" w:after="0"/>
            </w:pPr>
            <w:r>
              <w:t>Pearson HW for Lectures 16 &amp; 17 Due (Soft)</w:t>
            </w:r>
          </w:p>
          <w:p w14:paraId="13B2A015" w14:textId="51038C2D" w:rsidR="00701F6D" w:rsidRDefault="00701F6D" w:rsidP="00701F6D">
            <w:r>
              <w:t xml:space="preserve">Lab Quiz (Based on </w:t>
            </w:r>
            <w:r w:rsidRPr="00301286">
              <w:rPr>
                <w:b/>
                <w:bCs/>
              </w:rPr>
              <w:t>Practice for Lecture</w:t>
            </w:r>
            <w:r>
              <w:rPr>
                <w:b/>
                <w:bCs/>
              </w:rPr>
              <w:t>s 14 &amp; 15)</w:t>
            </w:r>
          </w:p>
        </w:tc>
        <w:tc>
          <w:tcPr>
            <w:tcW w:w="1558"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46B4113B" w14:textId="0D8D0FE0" w:rsidR="00701F6D" w:rsidRDefault="00701F6D" w:rsidP="00701F6D">
            <w:r>
              <w:t>16</w:t>
            </w:r>
          </w:p>
        </w:tc>
        <w:tc>
          <w:tcPr>
            <w:tcW w:w="319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0505E8D7" w14:textId="77A6AE7B" w:rsidR="00701F6D" w:rsidRDefault="00701F6D" w:rsidP="00701F6D">
            <w:r>
              <w:t>The Substitution Method</w:t>
            </w:r>
          </w:p>
        </w:tc>
        <w:tc>
          <w:tcPr>
            <w:tcW w:w="297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4EC242DE" w14:textId="5080A808" w:rsidR="00701F6D" w:rsidRDefault="00701F6D" w:rsidP="00701F6D">
            <w:r>
              <w:t>5.5</w:t>
            </w:r>
          </w:p>
        </w:tc>
      </w:tr>
      <w:tr w:rsidR="00701F6D" w:rsidRPr="001A61EA" w14:paraId="02931CB9" w14:textId="77777777" w:rsidTr="00701F6D">
        <w:trPr>
          <w:trHeight w:val="584"/>
        </w:trPr>
        <w:tc>
          <w:tcPr>
            <w:tcW w:w="1610" w:type="dxa"/>
            <w:vMerge/>
            <w:tcBorders>
              <w:left w:val="single" w:sz="8" w:space="0" w:color="000000"/>
              <w:bottom w:val="single" w:sz="48" w:space="0" w:color="1D6B51"/>
              <w:right w:val="single" w:sz="8" w:space="0" w:color="000000"/>
            </w:tcBorders>
            <w:vAlign w:val="center"/>
          </w:tcPr>
          <w:p w14:paraId="63DF2668" w14:textId="77777777" w:rsidR="00701F6D" w:rsidRDefault="00701F6D" w:rsidP="00701F6D"/>
        </w:tc>
        <w:tc>
          <w:tcPr>
            <w:tcW w:w="1558"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02D148B7" w14:textId="72BB24C7" w:rsidR="00701F6D" w:rsidRDefault="00701F6D" w:rsidP="00701F6D">
            <w:r>
              <w:t>17</w:t>
            </w:r>
          </w:p>
        </w:tc>
        <w:tc>
          <w:tcPr>
            <w:tcW w:w="319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31DF3B4B" w14:textId="107ED963" w:rsidR="00701F6D" w:rsidRDefault="00701F6D" w:rsidP="00701F6D">
            <w:r>
              <w:t>Area Under the Curve</w:t>
            </w:r>
          </w:p>
        </w:tc>
        <w:tc>
          <w:tcPr>
            <w:tcW w:w="297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5BF28988" w14:textId="6D665E70" w:rsidR="00701F6D" w:rsidRDefault="00701F6D" w:rsidP="00701F6D">
            <w:r>
              <w:t>5.1</w:t>
            </w:r>
          </w:p>
        </w:tc>
      </w:tr>
      <w:tr w:rsidR="00701F6D" w:rsidRPr="001A61EA" w14:paraId="16CB9E79" w14:textId="77777777" w:rsidTr="003503F4">
        <w:trPr>
          <w:trHeight w:val="584"/>
        </w:trPr>
        <w:tc>
          <w:tcPr>
            <w:tcW w:w="1610" w:type="dxa"/>
            <w:vMerge w:val="restart"/>
            <w:tcBorders>
              <w:top w:val="single" w:sz="48" w:space="0" w:color="1D6B51"/>
              <w:left w:val="single" w:sz="8" w:space="0" w:color="000000"/>
              <w:right w:val="single" w:sz="8" w:space="0" w:color="000000"/>
            </w:tcBorders>
            <w:vAlign w:val="center"/>
          </w:tcPr>
          <w:p w14:paraId="687D2A9F" w14:textId="79FB1468" w:rsidR="00701F6D" w:rsidRPr="00915445" w:rsidRDefault="00701F6D" w:rsidP="00701F6D">
            <w:pPr>
              <w:spacing w:before="0" w:after="0"/>
              <w:jc w:val="center"/>
              <w:rPr>
                <w:b/>
                <w:bCs/>
              </w:rPr>
            </w:pPr>
            <w:r w:rsidRPr="00915445">
              <w:rPr>
                <w:b/>
                <w:bCs/>
              </w:rPr>
              <w:t xml:space="preserve">Week </w:t>
            </w:r>
            <w:r>
              <w:rPr>
                <w:b/>
                <w:bCs/>
              </w:rPr>
              <w:t>12</w:t>
            </w:r>
            <w:r w:rsidRPr="00915445">
              <w:rPr>
                <w:b/>
                <w:bCs/>
              </w:rPr>
              <w:br/>
            </w:r>
          </w:p>
          <w:p w14:paraId="24D90555" w14:textId="00CBA0C6" w:rsidR="00701F6D" w:rsidRDefault="00701F6D" w:rsidP="00701F6D">
            <w:pPr>
              <w:spacing w:before="0" w:after="0"/>
            </w:pPr>
            <w:r>
              <w:t>Pearson HW for Lectures 18 &amp; 19 Due (Soft)</w:t>
            </w:r>
          </w:p>
          <w:p w14:paraId="0D890269" w14:textId="2D7C9609" w:rsidR="00701F6D" w:rsidRDefault="00701F6D" w:rsidP="00701F6D">
            <w:r>
              <w:t xml:space="preserve">Lab Quiz (Based on </w:t>
            </w:r>
            <w:r w:rsidRPr="00301286">
              <w:rPr>
                <w:b/>
                <w:bCs/>
              </w:rPr>
              <w:t>Practice for Lecture</w:t>
            </w:r>
            <w:r>
              <w:rPr>
                <w:b/>
                <w:bCs/>
              </w:rPr>
              <w:t>s 16 &amp; 17)</w:t>
            </w:r>
          </w:p>
        </w:tc>
        <w:tc>
          <w:tcPr>
            <w:tcW w:w="1558"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5C2E1BD5" w14:textId="3796255A" w:rsidR="00701F6D" w:rsidRDefault="00701F6D" w:rsidP="00701F6D">
            <w:r>
              <w:t>18</w:t>
            </w:r>
          </w:p>
        </w:tc>
        <w:tc>
          <w:tcPr>
            <w:tcW w:w="319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6FEEA23A" w14:textId="1623B568" w:rsidR="00701F6D" w:rsidRDefault="00701F6D" w:rsidP="00701F6D">
            <w:r>
              <w:t>Sigma Notation &amp; Definite Integrals</w:t>
            </w:r>
          </w:p>
        </w:tc>
        <w:tc>
          <w:tcPr>
            <w:tcW w:w="297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30D281D5" w14:textId="72F303BC" w:rsidR="00701F6D" w:rsidRDefault="00701F6D" w:rsidP="00701F6D">
            <w:r>
              <w:t>5.2 &amp; 5.3</w:t>
            </w:r>
          </w:p>
        </w:tc>
      </w:tr>
      <w:tr w:rsidR="00701F6D" w:rsidRPr="001A61EA" w14:paraId="1C319E13" w14:textId="77777777" w:rsidTr="00701F6D">
        <w:trPr>
          <w:trHeight w:val="584"/>
        </w:trPr>
        <w:tc>
          <w:tcPr>
            <w:tcW w:w="1610" w:type="dxa"/>
            <w:vMerge/>
            <w:tcBorders>
              <w:left w:val="single" w:sz="8" w:space="0" w:color="000000"/>
              <w:bottom w:val="single" w:sz="48" w:space="0" w:color="1D6B51"/>
              <w:right w:val="single" w:sz="8" w:space="0" w:color="000000"/>
            </w:tcBorders>
            <w:vAlign w:val="center"/>
          </w:tcPr>
          <w:p w14:paraId="1BBBA591" w14:textId="77777777" w:rsidR="00701F6D" w:rsidRDefault="00701F6D" w:rsidP="00701F6D"/>
        </w:tc>
        <w:tc>
          <w:tcPr>
            <w:tcW w:w="1558"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08CB7064" w14:textId="59C304BD" w:rsidR="00701F6D" w:rsidRDefault="00701F6D" w:rsidP="00701F6D">
            <w:r>
              <w:t>19</w:t>
            </w:r>
          </w:p>
        </w:tc>
        <w:tc>
          <w:tcPr>
            <w:tcW w:w="319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7FA34F17" w14:textId="2999A5E5" w:rsidR="00701F6D" w:rsidRDefault="00701F6D" w:rsidP="00701F6D">
            <w:r>
              <w:t>Fundamental Theorem of Calculus</w:t>
            </w:r>
          </w:p>
        </w:tc>
        <w:tc>
          <w:tcPr>
            <w:tcW w:w="297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371E3059" w14:textId="067E16DD" w:rsidR="00701F6D" w:rsidRDefault="00701F6D" w:rsidP="00701F6D">
            <w:r>
              <w:t>5.4</w:t>
            </w:r>
          </w:p>
        </w:tc>
      </w:tr>
      <w:tr w:rsidR="00701F6D" w:rsidRPr="001A61EA" w14:paraId="435B0A90" w14:textId="77777777" w:rsidTr="00701F6D">
        <w:trPr>
          <w:trHeight w:val="1748"/>
        </w:trPr>
        <w:tc>
          <w:tcPr>
            <w:tcW w:w="1610" w:type="dxa"/>
            <w:vMerge w:val="restart"/>
            <w:tcBorders>
              <w:top w:val="single" w:sz="48" w:space="0" w:color="1D6B51"/>
              <w:left w:val="single" w:sz="8" w:space="0" w:color="000000"/>
              <w:right w:val="single" w:sz="8" w:space="0" w:color="000000"/>
            </w:tcBorders>
            <w:vAlign w:val="center"/>
          </w:tcPr>
          <w:p w14:paraId="08EE47D7" w14:textId="2DFFFA4B" w:rsidR="00701F6D" w:rsidRPr="00915445" w:rsidRDefault="00701F6D" w:rsidP="00701F6D">
            <w:pPr>
              <w:spacing w:before="0" w:after="0"/>
              <w:jc w:val="center"/>
              <w:rPr>
                <w:b/>
                <w:bCs/>
              </w:rPr>
            </w:pPr>
            <w:r w:rsidRPr="00915445">
              <w:rPr>
                <w:b/>
                <w:bCs/>
              </w:rPr>
              <w:t xml:space="preserve">Week </w:t>
            </w:r>
            <w:r>
              <w:rPr>
                <w:b/>
                <w:bCs/>
              </w:rPr>
              <w:t>13</w:t>
            </w:r>
            <w:r w:rsidRPr="00915445">
              <w:rPr>
                <w:b/>
                <w:bCs/>
              </w:rPr>
              <w:br/>
            </w:r>
          </w:p>
          <w:p w14:paraId="4F394A82" w14:textId="00FD234B" w:rsidR="00701F6D" w:rsidRDefault="00701F6D" w:rsidP="00701F6D">
            <w:pPr>
              <w:spacing w:before="0" w:after="0"/>
            </w:pPr>
            <w:r>
              <w:t>Pearson HW for Lectures 20 &amp; 21 Due (Soft)</w:t>
            </w:r>
          </w:p>
          <w:p w14:paraId="72BF488D" w14:textId="14308DA1" w:rsidR="00701F6D" w:rsidRDefault="00701F6D" w:rsidP="00701F6D">
            <w:r>
              <w:t xml:space="preserve">Lab Quiz (Based on </w:t>
            </w:r>
            <w:r w:rsidRPr="00301286">
              <w:rPr>
                <w:b/>
                <w:bCs/>
              </w:rPr>
              <w:t>Practice for Lecture</w:t>
            </w:r>
            <w:r>
              <w:rPr>
                <w:b/>
                <w:bCs/>
              </w:rPr>
              <w:t>s 18 &amp; 19)</w:t>
            </w:r>
          </w:p>
        </w:tc>
        <w:tc>
          <w:tcPr>
            <w:tcW w:w="1558"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2F4F34AC" w14:textId="65C95750" w:rsidR="00701F6D" w:rsidRDefault="00701F6D" w:rsidP="00701F6D">
            <w:r w:rsidRPr="001A61EA">
              <w:t>2</w:t>
            </w:r>
            <w:r>
              <w:t>0</w:t>
            </w:r>
          </w:p>
        </w:tc>
        <w:tc>
          <w:tcPr>
            <w:tcW w:w="319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0CA47019" w14:textId="782777F8" w:rsidR="00701F6D" w:rsidRDefault="00701F6D" w:rsidP="00701F6D">
            <w:r>
              <w:t>Logarithmic Functions &amp; Accumulation Under 1/x</w:t>
            </w:r>
          </w:p>
        </w:tc>
        <w:tc>
          <w:tcPr>
            <w:tcW w:w="297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1B6D18BF" w14:textId="1D32521E" w:rsidR="00701F6D" w:rsidRDefault="00701F6D" w:rsidP="00701F6D">
            <w:r>
              <w:t>7.2</w:t>
            </w:r>
          </w:p>
        </w:tc>
      </w:tr>
      <w:tr w:rsidR="00701F6D" w:rsidRPr="001A61EA" w14:paraId="511C1293" w14:textId="77777777" w:rsidTr="00701F6D">
        <w:trPr>
          <w:trHeight w:val="1748"/>
        </w:trPr>
        <w:tc>
          <w:tcPr>
            <w:tcW w:w="1610" w:type="dxa"/>
            <w:vMerge/>
            <w:tcBorders>
              <w:left w:val="single" w:sz="8" w:space="0" w:color="000000"/>
              <w:bottom w:val="single" w:sz="48" w:space="0" w:color="1D6B51"/>
              <w:right w:val="single" w:sz="8" w:space="0" w:color="000000"/>
            </w:tcBorders>
            <w:vAlign w:val="center"/>
          </w:tcPr>
          <w:p w14:paraId="723C43F9" w14:textId="77777777" w:rsidR="00701F6D" w:rsidRDefault="00701F6D" w:rsidP="00701F6D"/>
        </w:tc>
        <w:tc>
          <w:tcPr>
            <w:tcW w:w="1558"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0D08A737" w14:textId="2E850777" w:rsidR="00701F6D" w:rsidRDefault="00701F6D" w:rsidP="00701F6D">
            <w:r w:rsidRPr="001A61EA">
              <w:t>2</w:t>
            </w:r>
            <w:r>
              <w:t>1</w:t>
            </w:r>
          </w:p>
        </w:tc>
        <w:tc>
          <w:tcPr>
            <w:tcW w:w="319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200390EB" w14:textId="407C2D68" w:rsidR="00701F6D" w:rsidRDefault="00701F6D" w:rsidP="00701F6D">
            <w:r>
              <w:t>Exponentials &amp; Inverse Functions</w:t>
            </w:r>
          </w:p>
        </w:tc>
        <w:tc>
          <w:tcPr>
            <w:tcW w:w="297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43DB5A18" w14:textId="76E6CC10" w:rsidR="00701F6D" w:rsidRDefault="00701F6D" w:rsidP="00701F6D">
            <w:r>
              <w:t>7.1 &amp; 7.3</w:t>
            </w:r>
          </w:p>
        </w:tc>
      </w:tr>
      <w:tr w:rsidR="00701F6D" w:rsidRPr="001A61EA" w14:paraId="0F697EAD" w14:textId="77777777" w:rsidTr="003503F4">
        <w:trPr>
          <w:trHeight w:val="584"/>
        </w:trPr>
        <w:tc>
          <w:tcPr>
            <w:tcW w:w="1610" w:type="dxa"/>
            <w:vMerge w:val="restart"/>
            <w:tcBorders>
              <w:top w:val="single" w:sz="48" w:space="0" w:color="1D6B51"/>
              <w:left w:val="single" w:sz="8" w:space="0" w:color="000000"/>
              <w:right w:val="single" w:sz="8" w:space="0" w:color="000000"/>
            </w:tcBorders>
          </w:tcPr>
          <w:p w14:paraId="1E27F162" w14:textId="3DBE6FEF" w:rsidR="00701F6D" w:rsidRPr="00915445" w:rsidRDefault="00701F6D" w:rsidP="00701F6D">
            <w:pPr>
              <w:spacing w:before="0" w:after="0"/>
              <w:jc w:val="center"/>
              <w:rPr>
                <w:b/>
                <w:bCs/>
              </w:rPr>
            </w:pPr>
            <w:r w:rsidRPr="00915445">
              <w:rPr>
                <w:b/>
                <w:bCs/>
              </w:rPr>
              <w:t xml:space="preserve">Week </w:t>
            </w:r>
            <w:r>
              <w:rPr>
                <w:b/>
                <w:bCs/>
              </w:rPr>
              <w:t>14</w:t>
            </w:r>
            <w:r w:rsidRPr="00915445">
              <w:rPr>
                <w:b/>
                <w:bCs/>
              </w:rPr>
              <w:br/>
            </w:r>
          </w:p>
          <w:p w14:paraId="16D7D02A" w14:textId="78CAA454" w:rsidR="00701F6D" w:rsidRPr="001A61EA" w:rsidRDefault="00701F6D" w:rsidP="00701F6D">
            <w:r>
              <w:t xml:space="preserve">Take Home Quiz (Based on </w:t>
            </w:r>
            <w:r w:rsidRPr="00301286">
              <w:rPr>
                <w:b/>
                <w:bCs/>
              </w:rPr>
              <w:t>Practice for Lecture</w:t>
            </w:r>
            <w:r>
              <w:rPr>
                <w:b/>
                <w:bCs/>
              </w:rPr>
              <w:t>s 20 &amp; 21)</w:t>
            </w:r>
          </w:p>
        </w:tc>
        <w:tc>
          <w:tcPr>
            <w:tcW w:w="7730" w:type="dxa"/>
            <w:gridSpan w:val="3"/>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13B7DB6C" w14:textId="5B09D41A" w:rsidR="00701F6D" w:rsidRDefault="00701F6D" w:rsidP="00701F6D">
            <w:r>
              <w:t>Review for Unit 3 Midterm (Lectures 16-21)</w:t>
            </w:r>
          </w:p>
        </w:tc>
      </w:tr>
      <w:tr w:rsidR="00701F6D" w:rsidRPr="001A61EA" w14:paraId="1771598C" w14:textId="77777777" w:rsidTr="003503F4">
        <w:trPr>
          <w:trHeight w:val="584"/>
        </w:trPr>
        <w:tc>
          <w:tcPr>
            <w:tcW w:w="1610" w:type="dxa"/>
            <w:vMerge/>
            <w:tcBorders>
              <w:left w:val="single" w:sz="8" w:space="0" w:color="000000"/>
              <w:bottom w:val="single" w:sz="48" w:space="0" w:color="1D6B51"/>
              <w:right w:val="single" w:sz="8" w:space="0" w:color="000000"/>
            </w:tcBorders>
          </w:tcPr>
          <w:p w14:paraId="0FD2D94F" w14:textId="77777777" w:rsidR="00701F6D" w:rsidRDefault="00701F6D" w:rsidP="00701F6D">
            <w:pPr>
              <w:rPr>
                <w:b/>
                <w:bCs/>
              </w:rPr>
            </w:pPr>
          </w:p>
        </w:tc>
        <w:tc>
          <w:tcPr>
            <w:tcW w:w="7730" w:type="dxa"/>
            <w:gridSpan w:val="3"/>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26E76DF0" w14:textId="26113C16" w:rsidR="00701F6D" w:rsidRPr="008C5136" w:rsidRDefault="00701F6D" w:rsidP="00701F6D">
            <w:pPr>
              <w:rPr>
                <w:rFonts w:eastAsia="Cambria"/>
              </w:rPr>
            </w:pPr>
            <w:r>
              <w:rPr>
                <w:rFonts w:eastAsia="Cambria"/>
              </w:rPr>
              <w:t>Midterm 3: Lectures 9-15</w:t>
            </w:r>
          </w:p>
        </w:tc>
      </w:tr>
      <w:tr w:rsidR="00701F6D" w:rsidRPr="001A61EA" w14:paraId="6A2A0471" w14:textId="77777777" w:rsidTr="00301286">
        <w:trPr>
          <w:trHeight w:val="584"/>
        </w:trPr>
        <w:tc>
          <w:tcPr>
            <w:tcW w:w="1610" w:type="dxa"/>
            <w:tcBorders>
              <w:top w:val="single" w:sz="48" w:space="0" w:color="1D6B51"/>
              <w:left w:val="single" w:sz="8" w:space="0" w:color="000000"/>
              <w:bottom w:val="single" w:sz="8" w:space="0" w:color="000000"/>
              <w:right w:val="single" w:sz="8" w:space="0" w:color="000000"/>
            </w:tcBorders>
          </w:tcPr>
          <w:p w14:paraId="1D63E7A9" w14:textId="77777777" w:rsidR="009D529B" w:rsidRDefault="00701F6D" w:rsidP="00701F6D">
            <w:pPr>
              <w:rPr>
                <w:b/>
                <w:bCs/>
              </w:rPr>
            </w:pPr>
            <w:r>
              <w:rPr>
                <w:b/>
                <w:bCs/>
              </w:rPr>
              <w:t>Final</w:t>
            </w:r>
            <w:r w:rsidR="009D529B">
              <w:rPr>
                <w:b/>
                <w:bCs/>
              </w:rPr>
              <w:t xml:space="preserve">s Week </w:t>
            </w:r>
          </w:p>
          <w:p w14:paraId="59D73BFA" w14:textId="465E7EDF" w:rsidR="00701F6D" w:rsidRPr="003B14FE" w:rsidRDefault="00701F6D" w:rsidP="00701F6D"/>
        </w:tc>
        <w:tc>
          <w:tcPr>
            <w:tcW w:w="7730" w:type="dxa"/>
            <w:gridSpan w:val="3"/>
            <w:tcBorders>
              <w:top w:val="single" w:sz="48" w:space="0" w:color="1D6B51"/>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672E924" w14:textId="712AA91F" w:rsidR="009D529B" w:rsidRPr="008C5136" w:rsidRDefault="009D529B" w:rsidP="00701F6D">
            <w:pPr>
              <w:spacing w:after="0"/>
              <w:rPr>
                <w:szCs w:val="24"/>
              </w:rPr>
            </w:pPr>
            <w:r w:rsidRPr="008C5136">
              <w:rPr>
                <w:szCs w:val="24"/>
              </w:rPr>
              <w:t xml:space="preserve">Cumulative Final Exam: Wednesday </w:t>
            </w:r>
            <w:r w:rsidR="004E5235">
              <w:rPr>
                <w:szCs w:val="24"/>
              </w:rPr>
              <w:t>April 29, 2026</w:t>
            </w:r>
            <w:r w:rsidRPr="008C5136">
              <w:rPr>
                <w:szCs w:val="24"/>
              </w:rPr>
              <w:t xml:space="preserve"> at 1:30 pm</w:t>
            </w:r>
            <w:r w:rsidRPr="008C5136">
              <w:rPr>
                <w:szCs w:val="24"/>
              </w:rPr>
              <w:br/>
              <w:t>(Single Session for Both Parts)</w:t>
            </w:r>
          </w:p>
          <w:p w14:paraId="7FFF9B27" w14:textId="32361BDC" w:rsidR="00701F6D" w:rsidRPr="008C5136" w:rsidRDefault="00701F6D" w:rsidP="00701F6D">
            <w:pPr>
              <w:spacing w:after="0"/>
              <w:rPr>
                <w:szCs w:val="24"/>
              </w:rPr>
            </w:pPr>
            <w:r w:rsidRPr="008C5136">
              <w:rPr>
                <w:szCs w:val="24"/>
              </w:rPr>
              <w:t>Final is 240 points:</w:t>
            </w:r>
          </w:p>
          <w:p w14:paraId="53EFB16E" w14:textId="77777777" w:rsidR="00701F6D" w:rsidRPr="008C5136" w:rsidRDefault="009D529B" w:rsidP="00701F6D">
            <w:pPr>
              <w:pStyle w:val="ListParagraph"/>
            </w:pPr>
            <w:r w:rsidRPr="008C5136">
              <w:t>12 MCQ Problems (8 points each): 96 points</w:t>
            </w:r>
          </w:p>
          <w:p w14:paraId="3124C1C2" w14:textId="66D038B3" w:rsidR="009D529B" w:rsidRPr="008C5136" w:rsidRDefault="009D529B" w:rsidP="00701F6D">
            <w:pPr>
              <w:pStyle w:val="ListParagraph"/>
            </w:pPr>
            <w:r w:rsidRPr="008C5136">
              <w:t xml:space="preserve">6 FRQ Problems (24 points each): </w:t>
            </w:r>
            <w:r w:rsidR="002743B9" w:rsidRPr="008C5136">
              <w:t>144 points</w:t>
            </w:r>
          </w:p>
        </w:tc>
      </w:tr>
    </w:tbl>
    <w:p w14:paraId="42591E2B" w14:textId="77777777" w:rsidR="00A279BB" w:rsidRDefault="00A279BB" w:rsidP="00242B7F">
      <w:pPr>
        <w:keepLines/>
        <w:spacing w:before="0"/>
      </w:pPr>
    </w:p>
    <w:p w14:paraId="35E0AF9D" w14:textId="77777777" w:rsidR="008C5136" w:rsidRDefault="008C5136" w:rsidP="00242B7F">
      <w:pPr>
        <w:keepLines/>
        <w:spacing w:before="0"/>
      </w:pPr>
    </w:p>
    <w:p w14:paraId="1B02C3EA" w14:textId="77777777" w:rsidR="008C5136" w:rsidRDefault="008C5136" w:rsidP="00242B7F">
      <w:pPr>
        <w:keepLines/>
        <w:spacing w:before="0"/>
      </w:pPr>
    </w:p>
    <w:p w14:paraId="516B566C" w14:textId="77777777" w:rsidR="008C5136" w:rsidRDefault="008C5136" w:rsidP="00242B7F">
      <w:pPr>
        <w:keepLines/>
        <w:spacing w:before="0"/>
      </w:pPr>
    </w:p>
    <w:p w14:paraId="19AAF618" w14:textId="77777777" w:rsidR="008C5136" w:rsidRDefault="008C5136" w:rsidP="00242B7F">
      <w:pPr>
        <w:keepLines/>
        <w:spacing w:before="0"/>
      </w:pPr>
    </w:p>
    <w:p w14:paraId="46883629" w14:textId="77777777" w:rsidR="008C5136" w:rsidRDefault="008C5136" w:rsidP="00242B7F">
      <w:pPr>
        <w:keepLines/>
        <w:spacing w:before="0"/>
      </w:pPr>
    </w:p>
    <w:p w14:paraId="7D93A9F7" w14:textId="77777777" w:rsidR="008C5136" w:rsidRDefault="008C5136" w:rsidP="00242B7F">
      <w:pPr>
        <w:keepLines/>
        <w:spacing w:before="0"/>
      </w:pPr>
    </w:p>
    <w:p w14:paraId="1C712B59" w14:textId="77777777" w:rsidR="008C5136" w:rsidRDefault="008C5136" w:rsidP="00242B7F">
      <w:pPr>
        <w:keepLines/>
        <w:spacing w:before="0"/>
      </w:pPr>
    </w:p>
    <w:p w14:paraId="4C3F88F1" w14:textId="77777777" w:rsidR="008C5136" w:rsidRDefault="008C5136" w:rsidP="00242B7F">
      <w:pPr>
        <w:keepLines/>
        <w:spacing w:before="0"/>
      </w:pPr>
    </w:p>
    <w:p w14:paraId="7EF5E431" w14:textId="77777777" w:rsidR="008C5136" w:rsidRDefault="008C5136" w:rsidP="00242B7F">
      <w:pPr>
        <w:keepLines/>
        <w:spacing w:before="0"/>
      </w:pPr>
    </w:p>
    <w:p w14:paraId="30BB6475" w14:textId="77777777" w:rsidR="002743B9" w:rsidRPr="00763519" w:rsidRDefault="002743B9" w:rsidP="00242B7F">
      <w:pPr>
        <w:keepLines/>
        <w:spacing w:before="0"/>
      </w:pPr>
    </w:p>
    <w:p w14:paraId="1721AE45" w14:textId="287091F2" w:rsidR="004220D3" w:rsidRPr="00763519" w:rsidRDefault="00B0712C" w:rsidP="001079D7">
      <w:pPr>
        <w:pStyle w:val="Heading1"/>
      </w:pPr>
      <w:r w:rsidRPr="00763519">
        <w:t>UAB Policies and Resources</w:t>
      </w:r>
      <w:bookmarkEnd w:id="13"/>
    </w:p>
    <w:p w14:paraId="32052402" w14:textId="17905536" w:rsidR="004220D3" w:rsidRPr="00763519" w:rsidRDefault="004220D3" w:rsidP="00900389">
      <w:pPr>
        <w:pStyle w:val="Heading2"/>
      </w:pPr>
      <w:r w:rsidRPr="00763519">
        <w:t>Add/Drop and Course Withdrawal</w:t>
      </w:r>
    </w:p>
    <w:p w14:paraId="1424EA4B" w14:textId="46F4FAB9" w:rsidR="00AF1A5C" w:rsidRPr="00763519" w:rsidRDefault="00AF1A5C" w:rsidP="003B14FE">
      <w:pPr>
        <w:pStyle w:val="ListParagraph"/>
        <w:numPr>
          <w:ilvl w:val="0"/>
          <w:numId w:val="7"/>
        </w:numPr>
      </w:pPr>
      <w:r w:rsidRPr="00763519">
        <w:t xml:space="preserve">Drop/Add: Deadlines for adding, dropping, or withdrawing from a course and for paying tuition are published in the </w:t>
      </w:r>
      <w:hyperlink r:id="rId16" w:history="1">
        <w:r w:rsidRPr="00763519">
          <w:rPr>
            <w:rStyle w:val="Hyperlink"/>
            <w:b/>
            <w:bCs w:val="0"/>
          </w:rPr>
          <w:t>Academic Calendar</w:t>
        </w:r>
      </w:hyperlink>
      <w:r w:rsidRPr="00763519">
        <w:rPr>
          <w:b/>
        </w:rPr>
        <w:t>.</w:t>
      </w:r>
      <w:r w:rsidRPr="00763519">
        <w:t xml:space="preserve"> Review the </w:t>
      </w:r>
      <w:hyperlink r:id="rId17" w:anchor=":~:text=Institutional%20Refund%20Policy,before%20or%20during%20this%20period." w:history="1">
        <w:r w:rsidRPr="00763519">
          <w:rPr>
            <w:rStyle w:val="Hyperlink"/>
            <w:b/>
            <w:bCs w:val="0"/>
          </w:rPr>
          <w:t>Institutional Refund Policy</w:t>
        </w:r>
      </w:hyperlink>
      <w:r w:rsidRPr="00763519">
        <w:t xml:space="preserve"> for information on refunds for dropped courses. It is the student’s responsibility to initiate add/drop procedures. Students may drop and add courses online after they have registered and until the drop/add deadline using </w:t>
      </w:r>
      <w:hyperlink r:id="rId18" w:history="1">
        <w:proofErr w:type="spellStart"/>
        <w:r w:rsidRPr="00763519">
          <w:rPr>
            <w:rStyle w:val="Hyperlink"/>
            <w:color w:val="auto"/>
            <w:u w:val="none"/>
          </w:rPr>
          <w:t>BlazerNET</w:t>
        </w:r>
        <w:proofErr w:type="spellEnd"/>
      </w:hyperlink>
      <w:r w:rsidRPr="00763519">
        <w:t>.</w:t>
      </w:r>
    </w:p>
    <w:p w14:paraId="0A418785" w14:textId="6EE681F1" w:rsidR="004432DE" w:rsidRPr="00763519" w:rsidRDefault="00AF1A5C" w:rsidP="004432DE">
      <w:pPr>
        <w:pStyle w:val="NormalIndented"/>
        <w:numPr>
          <w:ilvl w:val="0"/>
          <w:numId w:val="5"/>
        </w:numPr>
        <w:spacing w:before="120"/>
      </w:pPr>
      <w:r w:rsidRPr="00763519">
        <w:t xml:space="preserve">Withdrawal: To avoid academic penalty, a student must withdraw from a course by the withdrawal deadline shown in the academic calendar and receive a grade of </w:t>
      </w:r>
      <w:r w:rsidR="003844C4" w:rsidRPr="00763519">
        <w:t>“</w:t>
      </w:r>
      <w:r w:rsidRPr="00763519">
        <w:t>W</w:t>
      </w:r>
      <w:r w:rsidR="003844C4" w:rsidRPr="00763519">
        <w:t>”</w:t>
      </w:r>
      <w:r w:rsidRPr="00763519">
        <w:t xml:space="preserve"> (withdrawn). Failure to attend class does not constitute a formal drop or withdrawal. The official course withdrawal must be completed online in </w:t>
      </w:r>
      <w:hyperlink r:id="rId19" w:history="1">
        <w:proofErr w:type="spellStart"/>
        <w:r w:rsidRPr="00763519">
          <w:rPr>
            <w:rStyle w:val="Hyperlink"/>
            <w:color w:val="auto"/>
            <w:u w:val="none"/>
          </w:rPr>
          <w:t>BlazerNET</w:t>
        </w:r>
        <w:proofErr w:type="spellEnd"/>
      </w:hyperlink>
      <w:r w:rsidRPr="00763519">
        <w:t>.</w:t>
      </w:r>
    </w:p>
    <w:p w14:paraId="2F19D3C3" w14:textId="3BAF9E83" w:rsidR="004220D3" w:rsidRPr="00763519" w:rsidRDefault="004220D3" w:rsidP="00900389">
      <w:pPr>
        <w:pStyle w:val="Heading2"/>
      </w:pPr>
      <w:bookmarkStart w:id="14" w:name="_Hlk101451589"/>
      <w:r w:rsidRPr="00763519">
        <w:t>Academic Integrity Code</w:t>
      </w:r>
      <w:bookmarkEnd w:id="14"/>
    </w:p>
    <w:p w14:paraId="48DAE09E" w14:textId="58DABEA8" w:rsidR="00B50826" w:rsidRPr="00763519" w:rsidRDefault="00B50826" w:rsidP="000404AE">
      <w:pPr>
        <w:spacing w:before="120"/>
      </w:pPr>
      <w:r w:rsidRPr="00763519">
        <w:t xml:space="preserve">Your success while at UAB and after graduation is valued by the </w:t>
      </w:r>
      <w:r w:rsidR="00112A31" w:rsidRPr="00763519">
        <w:t>University</w:t>
      </w:r>
      <w:r w:rsidRPr="00763519">
        <w:t xml:space="preserve">. To gain and grow in the knowledge and skills needed for your future career, it is vital that you complete your own work in your courses and in your research. The purpose of the </w:t>
      </w:r>
      <w:hyperlink r:id="rId20" w:history="1">
        <w:r w:rsidR="00BD0098" w:rsidRPr="00763519">
          <w:rPr>
            <w:rStyle w:val="Hyperlink"/>
            <w:rFonts w:eastAsia="Calibri" w:cs="Calibri"/>
            <w:b/>
            <w:bCs/>
            <w:szCs w:val="24"/>
          </w:rPr>
          <w:t>Academic Integrity Code</w:t>
        </w:r>
      </w:hyperlink>
      <w:r w:rsidR="002117F9" w:rsidRPr="00763519">
        <w:t xml:space="preserve"> </w:t>
      </w:r>
      <w:r w:rsidRPr="00763519">
        <w:t>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4173C855" w14:textId="1B390E10" w:rsidR="00213061" w:rsidRDefault="00F7781B" w:rsidP="00213061">
      <w:r w:rsidRPr="00763519">
        <w:t xml:space="preserve">Please be sure you understand the different forms of "academic misconduct" covered by the code. </w:t>
      </w:r>
      <w:r w:rsidR="00550AD0" w:rsidRPr="00763519">
        <w:t>See what UAB students say about academic integrity and r</w:t>
      </w:r>
      <w:r w:rsidRPr="00763519">
        <w:t xml:space="preserve">eview the </w:t>
      </w:r>
      <w:r w:rsidRPr="00763519">
        <w:rPr>
          <w:bCs/>
        </w:rPr>
        <w:t>FAQs about the code</w:t>
      </w:r>
      <w:r w:rsidR="004D32A6">
        <w:t xml:space="preserve"> </w:t>
      </w:r>
      <w:r w:rsidR="00BE2B9B" w:rsidRPr="00763519">
        <w:t>on the</w:t>
      </w:r>
      <w:r w:rsidR="00BE2B9B" w:rsidRPr="00763519">
        <w:rPr>
          <w:b/>
        </w:rPr>
        <w:t xml:space="preserve"> </w:t>
      </w:r>
      <w:hyperlink r:id="rId21" w:history="1">
        <w:r w:rsidR="00BE2B9B" w:rsidRPr="00763519">
          <w:rPr>
            <w:rStyle w:val="Hyperlink"/>
            <w:b/>
          </w:rPr>
          <w:t>Student Academic Integrity webpage</w:t>
        </w:r>
      </w:hyperlink>
      <w:r w:rsidRPr="00763519">
        <w:t>.</w:t>
      </w:r>
    </w:p>
    <w:p w14:paraId="7936E19A" w14:textId="3DF82A07" w:rsidR="00504184" w:rsidRDefault="00504184" w:rsidP="00213061">
      <w:r>
        <w:t xml:space="preserve">If you are suspected of cheating, you will be asked to meet with a small panel of instructors to prove that your work is your own (you may be asked to explain the work you wrote down and claimed was your own, or you may be asked to solve a similar problem). If the panel concludes that your work was not your own, we will submit an honor code violation to the dean’s office and proceed with the University’s procedure from there.  </w:t>
      </w:r>
    </w:p>
    <w:p w14:paraId="1A59F6A3" w14:textId="1F794A85" w:rsidR="004049B6" w:rsidRDefault="004049B6" w:rsidP="00900389">
      <w:pPr>
        <w:pStyle w:val="Heading2"/>
      </w:pPr>
      <w:r w:rsidRPr="00763519">
        <w:t xml:space="preserve">Academic </w:t>
      </w:r>
      <w:r>
        <w:t>Policy Appeal</w:t>
      </w:r>
    </w:p>
    <w:p w14:paraId="1E84CA29" w14:textId="5A359DA1" w:rsidR="004049B6" w:rsidRDefault="00087A31" w:rsidP="00213061">
      <w:pPr>
        <w:rPr>
          <w:color w:val="00B050"/>
        </w:rPr>
      </w:pPr>
      <w:r>
        <w:t>Students should request a</w:t>
      </w:r>
      <w:r w:rsidR="00E55DB8">
        <w:t xml:space="preserve">n </w:t>
      </w:r>
      <w:r w:rsidR="006C6C5A">
        <w:t>Academic</w:t>
      </w:r>
      <w:r w:rsidR="00E55DB8">
        <w:t xml:space="preserve"> Policy </w:t>
      </w:r>
      <w:r w:rsidR="00274497">
        <w:t>A</w:t>
      </w:r>
      <w:r w:rsidR="00E55DB8">
        <w:t>ppeal</w:t>
      </w:r>
      <w:r w:rsidR="005A0698">
        <w:t xml:space="preserve"> when</w:t>
      </w:r>
      <w:r w:rsidR="00590492">
        <w:t xml:space="preserve"> the</w:t>
      </w:r>
      <w:r w:rsidR="00A3234A">
        <w:t xml:space="preserve"> student cannot continue in a course</w:t>
      </w:r>
      <w:r w:rsidR="002C3528">
        <w:t xml:space="preserve"> </w:t>
      </w:r>
      <w:r w:rsidR="00A3234A">
        <w:t>for reasons that are outside of the strict qualifications under this policy</w:t>
      </w:r>
      <w:r w:rsidR="001E5F65">
        <w:t xml:space="preserve">. </w:t>
      </w:r>
      <w:r w:rsidR="00A257E0">
        <w:t xml:space="preserve">Students need to submit </w:t>
      </w:r>
      <w:r w:rsidR="00275543">
        <w:t>supporting documentation</w:t>
      </w:r>
      <w:r w:rsidR="00A257E0">
        <w:t xml:space="preserve"> </w:t>
      </w:r>
      <w:r w:rsidR="5241D9F3">
        <w:t xml:space="preserve">showing </w:t>
      </w:r>
      <w:r w:rsidR="00A257E0">
        <w:t xml:space="preserve">why they </w:t>
      </w:r>
      <w:r w:rsidR="002A1467">
        <w:t xml:space="preserve">cannot </w:t>
      </w:r>
      <w:r w:rsidR="00A257E0">
        <w:t>continue in a course</w:t>
      </w:r>
      <w:r w:rsidR="002A1467">
        <w:t>.</w:t>
      </w:r>
      <w:r w:rsidR="35500838">
        <w:t xml:space="preserve"> </w:t>
      </w:r>
      <w:r w:rsidR="00837722">
        <w:t xml:space="preserve">Learn more about the Academic Policy </w:t>
      </w:r>
      <w:r w:rsidR="00274497">
        <w:t>A</w:t>
      </w:r>
      <w:r w:rsidR="00837722">
        <w:t xml:space="preserve">ppeal </w:t>
      </w:r>
      <w:r w:rsidR="00711D8B">
        <w:t xml:space="preserve">and how to submit an appeal form </w:t>
      </w:r>
      <w:r w:rsidR="03AFE3B2">
        <w:t xml:space="preserve">by visiting the </w:t>
      </w:r>
      <w:hyperlink r:id="rId22" w:history="1">
        <w:r w:rsidR="00E147B4" w:rsidRPr="00E365EE">
          <w:rPr>
            <w:rStyle w:val="Hyperlink"/>
            <w:b/>
          </w:rPr>
          <w:t>Academic Policy Appeal webpage</w:t>
        </w:r>
      </w:hyperlink>
      <w:r w:rsidR="00E365EE">
        <w:t>.</w:t>
      </w:r>
    </w:p>
    <w:p w14:paraId="4B640BB1" w14:textId="78D2835D" w:rsidR="00C90A76" w:rsidRDefault="00C90A76" w:rsidP="00900389">
      <w:pPr>
        <w:pStyle w:val="Heading2"/>
      </w:pPr>
      <w:r>
        <w:t>Grading Policies and Practices</w:t>
      </w:r>
    </w:p>
    <w:p w14:paraId="2B961F20" w14:textId="7ADF2F69" w:rsidR="00C90A76" w:rsidRDefault="005B0254" w:rsidP="00C90A76">
      <w:r>
        <w:t xml:space="preserve">UAB provides </w:t>
      </w:r>
      <w:r w:rsidR="00EC0565">
        <w:t xml:space="preserve">many </w:t>
      </w:r>
      <w:r w:rsidR="001E08EA">
        <w:t xml:space="preserve">Grading Policies </w:t>
      </w:r>
      <w:r w:rsidR="00BB4954">
        <w:t xml:space="preserve">to students </w:t>
      </w:r>
      <w:r w:rsidR="001E08EA">
        <w:t xml:space="preserve">such as Study Abroad Grading Policy, Grade Change Policy, </w:t>
      </w:r>
      <w:r w:rsidR="003D4E30">
        <w:t>Course Repeat</w:t>
      </w:r>
      <w:r w:rsidR="00CC1186">
        <w:t>,</w:t>
      </w:r>
      <w:r w:rsidR="003D4E30">
        <w:t xml:space="preserve"> and University Forgiveness Policy. </w:t>
      </w:r>
      <w:r w:rsidR="00973975">
        <w:t>View</w:t>
      </w:r>
      <w:r w:rsidR="00D834C9">
        <w:t xml:space="preserve"> more about </w:t>
      </w:r>
      <w:r w:rsidR="005C16C2">
        <w:t xml:space="preserve">the polices in the </w:t>
      </w:r>
      <w:r w:rsidR="00D834C9">
        <w:t>Grading Policies</w:t>
      </w:r>
      <w:r w:rsidR="007E4D9A">
        <w:t xml:space="preserve"> and Practices</w:t>
      </w:r>
      <w:r w:rsidR="008842AE">
        <w:t xml:space="preserve"> </w:t>
      </w:r>
      <w:r w:rsidR="005C16C2">
        <w:t xml:space="preserve">section of </w:t>
      </w:r>
      <w:r w:rsidR="008842AE">
        <w:t xml:space="preserve">the </w:t>
      </w:r>
      <w:hyperlink r:id="rId23" w:anchor="gradestext" w:history="1">
        <w:r w:rsidR="00A93111">
          <w:rPr>
            <w:rStyle w:val="Hyperlink"/>
            <w:b/>
          </w:rPr>
          <w:t>Undergraduate Catalog</w:t>
        </w:r>
      </w:hyperlink>
      <w:r w:rsidR="00E365EE">
        <w:t>.</w:t>
      </w:r>
    </w:p>
    <w:p w14:paraId="3E00CBBF" w14:textId="22F09F52" w:rsidR="009F7B46" w:rsidRPr="00763519" w:rsidRDefault="009F7B46" w:rsidP="00900389">
      <w:pPr>
        <w:pStyle w:val="Heading2"/>
      </w:pPr>
      <w:r>
        <w:t>Artificial Intelligence Use</w:t>
      </w:r>
    </w:p>
    <w:p w14:paraId="6A5B80BA" w14:textId="77777777" w:rsidR="008932F5" w:rsidRDefault="00DC75BE" w:rsidP="006236D0">
      <w:pPr>
        <w:pStyle w:val="Heading3"/>
        <w:ind w:firstLine="360"/>
      </w:pPr>
      <w:r w:rsidRPr="00202273">
        <w:t>Academic</w:t>
      </w:r>
      <w:r>
        <w:t xml:space="preserve"> </w:t>
      </w:r>
      <w:r w:rsidRPr="004E18DB">
        <w:t>Integrity</w:t>
      </w:r>
      <w:r>
        <w:t xml:space="preserve"> </w:t>
      </w:r>
    </w:p>
    <w:p w14:paraId="0BEC99DB" w14:textId="008C1B5B" w:rsidR="00DC75BE" w:rsidRDefault="00DC75BE" w:rsidP="00DC75BE">
      <w:pPr>
        <w:pStyle w:val="NormalIndented"/>
      </w:pPr>
      <w:r>
        <w:t>Academic misconduct is present in an academic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w:t>
      </w:r>
    </w:p>
    <w:p w14:paraId="74933AAA" w14:textId="73E3C4D3" w:rsidR="008932F5" w:rsidRDefault="00DC75BE" w:rsidP="006236D0">
      <w:pPr>
        <w:pStyle w:val="Heading3"/>
        <w:ind w:firstLine="360"/>
      </w:pPr>
      <w:r>
        <w:t xml:space="preserve">Expect </w:t>
      </w:r>
      <w:r w:rsidR="008932F5">
        <w:t>C</w:t>
      </w:r>
      <w:r>
        <w:t xml:space="preserve">hanges </w:t>
      </w:r>
    </w:p>
    <w:p w14:paraId="6CF1DE3B" w14:textId="6F3237CA" w:rsidR="00DC75BE" w:rsidRDefault="00DC75BE" w:rsidP="008932F5">
      <w:pPr>
        <w:pStyle w:val="NormalIndented"/>
      </w:pPr>
      <w:r>
        <w:t>The developments around generative AI are in flux and the rules that are expressed in this syllabus may need to change on short notice. This may affect the contents of assignments, as well as their evaluation.</w:t>
      </w:r>
    </w:p>
    <w:p w14:paraId="7873E422" w14:textId="70B8E029" w:rsidR="00493375" w:rsidRPr="00763519" w:rsidRDefault="00A53CBA" w:rsidP="00900389">
      <w:pPr>
        <w:pStyle w:val="Heading2"/>
      </w:pPr>
      <w:bookmarkStart w:id="15" w:name="_Hlk101166388"/>
      <w:r w:rsidRPr="00763519">
        <w:t>Student Conduct Code</w:t>
      </w:r>
      <w:bookmarkEnd w:id="15"/>
    </w:p>
    <w:p w14:paraId="579B794D" w14:textId="1A3C807A" w:rsidR="00C176EF" w:rsidRPr="00763519" w:rsidRDefault="00C176EF" w:rsidP="004220D3">
      <w:pPr>
        <w:pStyle w:val="NoSpacing"/>
        <w:rPr>
          <w:rFonts w:ascii="Calibri" w:hAnsi="Calibri" w:cs="Calibri"/>
          <w:sz w:val="24"/>
          <w:szCs w:val="24"/>
        </w:rPr>
      </w:pPr>
      <w:r w:rsidRPr="00763519">
        <w:rPr>
          <w:rFonts w:ascii="Calibri" w:hAnsi="Calibri" w:cs="Calibri"/>
          <w:sz w:val="24"/>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71F05880" w14:textId="33F3FE0B" w:rsidR="00493375" w:rsidRPr="00763519" w:rsidRDefault="00C176EF" w:rsidP="00213061">
      <w:pPr>
        <w:rPr>
          <w:rFonts w:asciiTheme="minorHAnsi" w:hAnsiTheme="minorHAnsi" w:cstheme="minorHAnsi"/>
          <w:b/>
        </w:rPr>
      </w:pPr>
      <w:r w:rsidRPr="00763519">
        <w:t xml:space="preserve">The </w:t>
      </w:r>
      <w:hyperlink r:id="rId24">
        <w:r w:rsidRPr="00763519">
          <w:rPr>
            <w:rStyle w:val="Hyperlink"/>
            <w:b/>
            <w:bCs/>
          </w:rPr>
          <w:t>Student Conduct Code</w:t>
        </w:r>
      </w:hyperlink>
      <w:r w:rsidRPr="00763519">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w:t>
      </w:r>
      <w:r w:rsidR="00112A31" w:rsidRPr="00763519">
        <w:t xml:space="preserve"> Office of</w:t>
      </w:r>
      <w:r w:rsidRPr="00763519">
        <w:t xml:space="preserve"> </w:t>
      </w:r>
      <w:r w:rsidR="00112A31" w:rsidRPr="00763519">
        <w:t>Community Standards &amp; Student Accountability.</w:t>
      </w:r>
    </w:p>
    <w:p w14:paraId="4AC11674" w14:textId="071742CD" w:rsidR="00213061" w:rsidRPr="00763519" w:rsidRDefault="00493375" w:rsidP="00900389">
      <w:pPr>
        <w:pStyle w:val="Heading2"/>
      </w:pPr>
      <w:r w:rsidRPr="00763519">
        <w:t>Intellectual Property</w:t>
      </w:r>
      <w:r w:rsidR="0852B22E" w:rsidRPr="00763519">
        <w:rPr>
          <w:rFonts w:eastAsia="Times New Roman" w:cs="Calibri"/>
          <w:color w:val="000000" w:themeColor="text1"/>
        </w:rPr>
        <w:t xml:space="preserve"> </w:t>
      </w:r>
    </w:p>
    <w:p w14:paraId="3AD4BFF4" w14:textId="28FC3DD7" w:rsidR="00213061" w:rsidRPr="00763519" w:rsidRDefault="00E6159E" w:rsidP="0852B22E">
      <w:pPr>
        <w:spacing w:before="120"/>
        <w:rPr>
          <w:rFonts w:eastAsia="Times New Roman" w:cs="Calibri"/>
          <w:color w:val="000000"/>
        </w:rPr>
      </w:pPr>
      <w:r w:rsidRPr="00763519">
        <w:rPr>
          <w:rFonts w:eastAsia="Times New Roman" w:cs="Calibri"/>
          <w:color w:val="000000" w:themeColor="text1"/>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36A8F6F7" w14:textId="34F78189" w:rsidR="00AF1A5C" w:rsidRPr="00763519" w:rsidRDefault="00493375" w:rsidP="00900389">
      <w:pPr>
        <w:pStyle w:val="Heading2"/>
      </w:pPr>
      <w:r w:rsidRPr="00763519">
        <w:t>DSS Accessibility Statement</w:t>
      </w:r>
      <w:r w:rsidR="0852B22E" w:rsidRPr="00763519">
        <w:t xml:space="preserve"> </w:t>
      </w:r>
    </w:p>
    <w:p w14:paraId="3ABFD00C" w14:textId="7B161D02" w:rsidR="00AF1A5C" w:rsidRPr="00763519" w:rsidRDefault="00AF1A5C" w:rsidP="004610DA">
      <w:pPr>
        <w:spacing w:before="120"/>
        <w:rPr>
          <w:rStyle w:val="Heading2Char"/>
          <w:rFonts w:asciiTheme="minorHAnsi" w:eastAsiaTheme="minorEastAsia" w:hAnsiTheme="minorHAnsi"/>
          <w:b w:val="0"/>
          <w:bCs w:val="0"/>
          <w:color w:val="000000" w:themeColor="text1"/>
          <w:w w:val="100"/>
        </w:rPr>
      </w:pPr>
      <w:r w:rsidRPr="00763519">
        <w:t>Accessible</w:t>
      </w:r>
      <w:r w:rsidR="001B06FB" w:rsidRPr="00763519">
        <w:t xml:space="preserve"> </w:t>
      </w:r>
      <w:r w:rsidRPr="00763519">
        <w:t>Learning:</w:t>
      </w:r>
      <w:r w:rsidR="001B06FB" w:rsidRPr="00763519">
        <w:t xml:space="preserve"> </w:t>
      </w:r>
      <w:r w:rsidRPr="00763519">
        <w:t xml:space="preserve">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w:t>
      </w:r>
      <w:r w:rsidR="002D45B1" w:rsidRPr="00763519">
        <w:t>registration,</w:t>
      </w:r>
      <w:r w:rsidRPr="00763519">
        <w:t xml:space="preserve">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763519">
        <w:rPr>
          <w:rStyle w:val="Strong"/>
          <w:rFonts w:asciiTheme="minorHAnsi" w:hAnsiTheme="minorHAnsi"/>
          <w:b w:val="0"/>
          <w:bCs w:val="0"/>
          <w:color w:val="000000" w:themeColor="text1"/>
        </w:rPr>
        <w:t>934-4205</w:t>
      </w:r>
      <w:r w:rsidRPr="00763519">
        <w:t xml:space="preserve"> or visit </w:t>
      </w:r>
      <w:hyperlink r:id="rId25">
        <w:r w:rsidRPr="00763519">
          <w:rPr>
            <w:rStyle w:val="Hyperlink"/>
            <w:rFonts w:asciiTheme="minorHAnsi" w:hAnsiTheme="minorHAnsi"/>
            <w:b/>
            <w:bCs/>
          </w:rPr>
          <w:t>the DSS website</w:t>
        </w:r>
      </w:hyperlink>
      <w:r w:rsidRPr="00763519">
        <w:t>.</w:t>
      </w:r>
    </w:p>
    <w:p w14:paraId="3CB8DE95" w14:textId="31C853B1" w:rsidR="00A53CBA" w:rsidRPr="00763519" w:rsidRDefault="00213061" w:rsidP="00900389">
      <w:pPr>
        <w:pStyle w:val="Heading2"/>
      </w:pPr>
      <w:r w:rsidRPr="00763519">
        <w:t>Title IX Statement</w:t>
      </w:r>
    </w:p>
    <w:p w14:paraId="725A5460" w14:textId="4908D5CC" w:rsidR="00A53CBA" w:rsidRDefault="32B62170" w:rsidP="00B970D3">
      <w:pPr>
        <w:rPr>
          <w:rFonts w:eastAsia="Calibri" w:cs="Calibri"/>
        </w:rPr>
      </w:pPr>
      <w:r w:rsidRPr="00763519">
        <w:t xml:space="preserve">In accordance with Title IX, the </w:t>
      </w:r>
      <w:r w:rsidR="004F1900" w:rsidRPr="00763519">
        <w:t>University</w:t>
      </w:r>
      <w:r w:rsidRPr="00763519">
        <w:t xml:space="preserve"> of Alabama at Birmingham does not discriminate on the basis of gender in any of its programs or services. The University is committed to providing an environment free from discrimination based on gender and expects individuals who live, work, teach, and study within this community to contribute positively to the environment and to refrain from behaviors that threaten the freedom or respect that every member of our community deserves. </w:t>
      </w:r>
      <w:r w:rsidR="00AF1A5C" w:rsidRPr="00763519">
        <w:t>For more information about Title IX, policy, reporting, protections, resources</w:t>
      </w:r>
      <w:r w:rsidR="00D10EF7">
        <w:t>,</w:t>
      </w:r>
      <w:r w:rsidR="00AF1A5C" w:rsidRPr="00763519">
        <w:t xml:space="preserve"> and supports, please visit</w:t>
      </w:r>
      <w:r w:rsidR="00FD0C92" w:rsidRPr="00763519">
        <w:t xml:space="preserve"> the</w:t>
      </w:r>
      <w:r w:rsidR="00AF1A5C" w:rsidRPr="00763519">
        <w:rPr>
          <w:b/>
          <w:bCs/>
        </w:rPr>
        <w:t xml:space="preserve"> </w:t>
      </w:r>
      <w:hyperlink r:id="rId26">
        <w:r w:rsidR="00AF1A5C" w:rsidRPr="00763519">
          <w:rPr>
            <w:rStyle w:val="Hyperlink"/>
            <w:rFonts w:asciiTheme="minorHAnsi" w:hAnsiTheme="minorHAnsi"/>
            <w:b/>
            <w:bCs/>
          </w:rPr>
          <w:t>UAB Title IX webpage</w:t>
        </w:r>
      </w:hyperlink>
      <w:r w:rsidR="00AF1A5C" w:rsidRPr="00763519">
        <w:rPr>
          <w:rFonts w:eastAsia="Calibri" w:cs="Calibri"/>
        </w:rPr>
        <w:t>.</w:t>
      </w:r>
    </w:p>
    <w:p w14:paraId="11F3A5DE" w14:textId="056B447D" w:rsidR="001371DE" w:rsidRPr="00763519" w:rsidRDefault="001371DE" w:rsidP="00900389">
      <w:pPr>
        <w:pStyle w:val="Heading2"/>
      </w:pPr>
      <w:r>
        <w:t>Divisive Concepts</w:t>
      </w:r>
    </w:p>
    <w:p w14:paraId="7DE198F8" w14:textId="77777777" w:rsidR="00980046" w:rsidRDefault="00980046" w:rsidP="00980046">
      <w:pPr>
        <w:spacing w:before="120" w:after="120"/>
        <w:rPr>
          <w:rFonts w:asciiTheme="minorHAnsi" w:hAnsiTheme="minorHAnsi"/>
        </w:rPr>
      </w:pPr>
      <w:r w:rsidRPr="00342543">
        <w:rPr>
          <w:rFonts w:asciiTheme="minorHAnsi" w:hAnsiTheme="minorHAnsi"/>
        </w:rPr>
        <w:t>All University faculty, instructors</w:t>
      </w:r>
      <w:r>
        <w:rPr>
          <w:rFonts w:asciiTheme="minorHAnsi" w:hAnsiTheme="minorHAnsi"/>
        </w:rPr>
        <w:t>,</w:t>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5320694A" w14:textId="76C3AC52" w:rsidR="004A0115" w:rsidRPr="00763519" w:rsidRDefault="003A318F" w:rsidP="00900389">
      <w:pPr>
        <w:pStyle w:val="Heading2"/>
      </w:pPr>
      <w:r w:rsidRPr="00763519">
        <w:t>Violence Prevention and Response Policy</w:t>
      </w:r>
    </w:p>
    <w:p w14:paraId="4BB6BC07" w14:textId="178F2746" w:rsidR="003A318F" w:rsidRPr="00763519" w:rsidRDefault="003A318F" w:rsidP="003A318F">
      <w:r w:rsidRPr="00763519">
        <w:t>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w:t>
      </w:r>
      <w:r w:rsidR="00D10EF7">
        <w:t>,</w:t>
      </w:r>
      <w:r w:rsidRPr="00763519">
        <w:t xml:space="preserve"> and respond appropriately to campus/workplace violence. </w:t>
      </w:r>
      <w:r w:rsidR="00596875">
        <w:t>For more information, v</w:t>
      </w:r>
      <w:r w:rsidRPr="00763519">
        <w:t xml:space="preserve">iew the </w:t>
      </w:r>
      <w:hyperlink r:id="rId27" w:history="1">
        <w:r w:rsidRPr="00763519">
          <w:rPr>
            <w:rStyle w:val="Hyperlink"/>
            <w:b/>
          </w:rPr>
          <w:t>Violence Prevention and Response Policy</w:t>
        </w:r>
      </w:hyperlink>
      <w:r w:rsidRPr="00763519">
        <w:t>.</w:t>
      </w:r>
    </w:p>
    <w:p w14:paraId="7096F9FE" w14:textId="77777777" w:rsidR="00A53CBA" w:rsidRPr="00763519" w:rsidRDefault="00A53CBA" w:rsidP="00900389">
      <w:pPr>
        <w:pStyle w:val="Heading2"/>
      </w:pPr>
      <w:r w:rsidRPr="00763519">
        <w:t>Technology</w:t>
      </w:r>
    </w:p>
    <w:p w14:paraId="0E1B2227" w14:textId="27981251" w:rsidR="00A53CBA" w:rsidRPr="00763519" w:rsidRDefault="009B356E" w:rsidP="00954F34">
      <w:r w:rsidRPr="00763519">
        <w:t xml:space="preserve">Access technical support and view privacy policies and accessibility statements for Canvas and other technologies on the </w:t>
      </w:r>
      <w:hyperlink r:id="rId28">
        <w:r w:rsidR="00FE1DCF">
          <w:rPr>
            <w:rStyle w:val="Hyperlink"/>
            <w:b/>
            <w:bCs/>
          </w:rPr>
          <w:t>Student Learning Technologies website</w:t>
        </w:r>
      </w:hyperlink>
      <w:r w:rsidRPr="00763519">
        <w:t xml:space="preserve">. Additionally, view information about the </w:t>
      </w:r>
      <w:hyperlink r:id="rId29">
        <w:r w:rsidRPr="00763519">
          <w:rPr>
            <w:rStyle w:val="Hyperlink"/>
            <w:b/>
            <w:bCs/>
          </w:rPr>
          <w:t>Minimum System Requirements and Technical Skills</w:t>
        </w:r>
      </w:hyperlink>
      <w:r w:rsidRPr="00763519">
        <w:t xml:space="preserve">. </w:t>
      </w:r>
    </w:p>
    <w:p w14:paraId="790B941E" w14:textId="7D6C9836" w:rsidR="66FE5150" w:rsidRPr="00763519" w:rsidRDefault="66FE5150" w:rsidP="00900389">
      <w:pPr>
        <w:pStyle w:val="Heading2"/>
      </w:pPr>
      <w:r w:rsidRPr="00763519">
        <w:t>Canvas Alerts</w:t>
      </w:r>
    </w:p>
    <w:p w14:paraId="43D777CA" w14:textId="53CF4DC9" w:rsidR="66FE5150" w:rsidRPr="00763519" w:rsidRDefault="66FE5150" w:rsidP="71D9EDFA">
      <w:pPr>
        <w:rPr>
          <w:rFonts w:eastAsia="Calibri" w:cs="Calibri"/>
          <w:szCs w:val="24"/>
        </w:rPr>
      </w:pPr>
      <w:r w:rsidRPr="00763519">
        <w:rPr>
          <w:rFonts w:eastAsia="Calibri" w:cs="Calibri"/>
          <w:szCs w:val="24"/>
        </w:rPr>
        <w:t>I</w:t>
      </w:r>
      <w:r w:rsidR="6FAEC26E" w:rsidRPr="00763519">
        <w:rPr>
          <w:rFonts w:eastAsia="Calibri" w:cs="Calibri"/>
          <w:szCs w:val="24"/>
        </w:rPr>
        <w:t xml:space="preserve"> may </w:t>
      </w:r>
      <w:r w:rsidRPr="00763519">
        <w:rPr>
          <w:rFonts w:eastAsia="Calibri" w:cs="Calibri"/>
          <w:szCs w:val="24"/>
        </w:rPr>
        <w:t xml:space="preserve">send alerts to students based </w:t>
      </w:r>
      <w:r w:rsidR="002D0FD5" w:rsidRPr="00763519">
        <w:rPr>
          <w:rFonts w:eastAsia="Calibri" w:cs="Calibri"/>
          <w:szCs w:val="24"/>
        </w:rPr>
        <w:t>on</w:t>
      </w:r>
      <w:r w:rsidRPr="00763519">
        <w:rPr>
          <w:rFonts w:eastAsia="Calibri" w:cs="Calibri"/>
          <w:szCs w:val="24"/>
        </w:rPr>
        <w:t xml:space="preserve"> Canvas </w:t>
      </w:r>
      <w:r w:rsidR="002D0FD5" w:rsidRPr="00763519">
        <w:rPr>
          <w:rFonts w:eastAsia="Calibri" w:cs="Calibri"/>
          <w:szCs w:val="24"/>
        </w:rPr>
        <w:t>course information,</w:t>
      </w:r>
      <w:r w:rsidRPr="00763519">
        <w:rPr>
          <w:rFonts w:eastAsia="Calibri" w:cs="Calibri"/>
          <w:szCs w:val="24"/>
        </w:rPr>
        <w:t xml:space="preserve"> such as current </w:t>
      </w:r>
      <w:r w:rsidR="002D0FD5" w:rsidRPr="00763519">
        <w:rPr>
          <w:rFonts w:eastAsia="Calibri" w:cs="Calibri"/>
          <w:szCs w:val="24"/>
        </w:rPr>
        <w:t>grades</w:t>
      </w:r>
      <w:r w:rsidRPr="00763519">
        <w:rPr>
          <w:rFonts w:eastAsia="Calibri" w:cs="Calibri"/>
          <w:szCs w:val="24"/>
        </w:rPr>
        <w:t xml:space="preserve"> in </w:t>
      </w:r>
      <w:r w:rsidR="002D0FD5" w:rsidRPr="00763519">
        <w:rPr>
          <w:rFonts w:eastAsia="Calibri" w:cs="Calibri"/>
          <w:szCs w:val="24"/>
        </w:rPr>
        <w:t xml:space="preserve">the </w:t>
      </w:r>
      <w:r w:rsidRPr="00763519">
        <w:rPr>
          <w:rFonts w:eastAsia="Calibri" w:cs="Calibri"/>
          <w:szCs w:val="24"/>
        </w:rPr>
        <w:t>c</w:t>
      </w:r>
      <w:r w:rsidR="002D0FD5" w:rsidRPr="00763519">
        <w:rPr>
          <w:rFonts w:eastAsia="Calibri" w:cs="Calibri"/>
          <w:szCs w:val="24"/>
        </w:rPr>
        <w:t>ourse</w:t>
      </w:r>
      <w:r w:rsidRPr="00763519">
        <w:rPr>
          <w:rFonts w:eastAsia="Calibri" w:cs="Calibri"/>
          <w:szCs w:val="24"/>
        </w:rPr>
        <w:t>, online attendance (login records), assignment due dates, and assignment scores. The alert is sent as an email to the student’s UAB email address.</w:t>
      </w:r>
    </w:p>
    <w:p w14:paraId="65D45890" w14:textId="274DF549" w:rsidR="00A53CBA" w:rsidRPr="00763519" w:rsidRDefault="00213061" w:rsidP="00900389">
      <w:pPr>
        <w:pStyle w:val="Heading2"/>
      </w:pPr>
      <w:r w:rsidRPr="00763519">
        <w:t>Health and Safety</w:t>
      </w:r>
    </w:p>
    <w:p w14:paraId="2F9C000E" w14:textId="6544A8B0" w:rsidR="005920CF" w:rsidRPr="00763519" w:rsidRDefault="005920CF" w:rsidP="005920CF">
      <w:pPr>
        <w:spacing w:before="120" w:after="120"/>
      </w:pPr>
      <w:r w:rsidRPr="00763519">
        <w:t xml:space="preserve">UAB is very concerned for your continued health and safety. Please consult the </w:t>
      </w:r>
      <w:hyperlink r:id="rId30" w:history="1">
        <w:r w:rsidR="00000796" w:rsidRPr="00CB59D3">
          <w:rPr>
            <w:rStyle w:val="Hyperlink"/>
            <w:b/>
            <w:bCs/>
          </w:rPr>
          <w:t>S</w:t>
        </w:r>
        <w:r w:rsidR="00504918" w:rsidRPr="00CB59D3">
          <w:rPr>
            <w:rStyle w:val="Hyperlink"/>
            <w:b/>
            <w:bCs/>
          </w:rPr>
          <w:t>tudent</w:t>
        </w:r>
        <w:r w:rsidR="00000796" w:rsidRPr="00CB59D3">
          <w:rPr>
            <w:rStyle w:val="Hyperlink"/>
            <w:b/>
            <w:bCs/>
          </w:rPr>
          <w:t xml:space="preserve"> Health Service</w:t>
        </w:r>
        <w:r w:rsidR="00064DD1">
          <w:rPr>
            <w:rStyle w:val="Hyperlink"/>
            <w:b/>
            <w:bCs/>
          </w:rPr>
          <w:t>s webpage</w:t>
        </w:r>
      </w:hyperlink>
      <w:r w:rsidR="008B5F22">
        <w:t xml:space="preserve"> </w:t>
      </w:r>
      <w:r w:rsidRPr="00763519">
        <w:t xml:space="preserve">for up-to-date </w:t>
      </w:r>
      <w:r w:rsidR="008955FC" w:rsidRPr="00763519">
        <w:t>guidance because</w:t>
      </w:r>
      <w:r w:rsidRPr="00763519">
        <w:t xml:space="preserve"> the following information is subject to change as circumstances require.</w:t>
      </w:r>
    </w:p>
    <w:p w14:paraId="178AD6E7" w14:textId="3124C8F5" w:rsidR="00D10EF7" w:rsidRDefault="005920CF" w:rsidP="00AA12C8">
      <w:pPr>
        <w:spacing w:before="120" w:after="120"/>
      </w:pPr>
      <w:r w:rsidRPr="00763519">
        <w:t>We strongly urge you to be fully vaccinated</w:t>
      </w:r>
      <w:r w:rsidRPr="00763519">
        <w:rPr>
          <w:b/>
          <w:bCs/>
        </w:rPr>
        <w:t xml:space="preserve">. </w:t>
      </w:r>
      <w:r w:rsidRPr="00763519">
        <w:t xml:space="preserve">Mask-wearing has proven to be one of the most successful mitigation strategies used to combat spread of the various variants of the COVID-19 virus. </w:t>
      </w:r>
      <w:r w:rsidR="00D469B2" w:rsidRPr="006236D0">
        <w:rPr>
          <w:rStyle w:val="Hyperlink"/>
          <w:color w:val="auto"/>
          <w:u w:val="none"/>
        </w:rPr>
        <w:t xml:space="preserve">View </w:t>
      </w:r>
      <w:r w:rsidR="007F38D5" w:rsidRPr="006236D0">
        <w:rPr>
          <w:rStyle w:val="Hyperlink"/>
          <w:color w:val="auto"/>
          <w:u w:val="none"/>
        </w:rPr>
        <w:t xml:space="preserve">information on the </w:t>
      </w:r>
      <w:r w:rsidR="006D1AFC" w:rsidRPr="006236D0">
        <w:rPr>
          <w:rStyle w:val="Hyperlink"/>
          <w:color w:val="auto"/>
          <w:u w:val="none"/>
        </w:rPr>
        <w:t xml:space="preserve">Immunization Requirements </w:t>
      </w:r>
      <w:r w:rsidR="007F38D5" w:rsidRPr="006236D0">
        <w:rPr>
          <w:rStyle w:val="Hyperlink"/>
          <w:color w:val="auto"/>
          <w:u w:val="none"/>
        </w:rPr>
        <w:t xml:space="preserve">and </w:t>
      </w:r>
      <w:r w:rsidR="006D1AFC" w:rsidRPr="006236D0">
        <w:rPr>
          <w:rStyle w:val="Hyperlink"/>
          <w:color w:val="auto"/>
          <w:u w:val="none"/>
        </w:rPr>
        <w:t xml:space="preserve">Policies </w:t>
      </w:r>
      <w:r w:rsidR="007F38D5" w:rsidRPr="006236D0">
        <w:rPr>
          <w:rStyle w:val="Hyperlink"/>
          <w:color w:val="auto"/>
          <w:u w:val="none"/>
        </w:rPr>
        <w:t xml:space="preserve">of the </w:t>
      </w:r>
      <w:r w:rsidR="006D1AFC" w:rsidRPr="006236D0">
        <w:rPr>
          <w:rStyle w:val="Hyperlink"/>
          <w:color w:val="auto"/>
          <w:u w:val="none"/>
        </w:rPr>
        <w:t xml:space="preserve">University </w:t>
      </w:r>
      <w:r w:rsidR="00936B74" w:rsidRPr="006236D0">
        <w:rPr>
          <w:rStyle w:val="Hyperlink"/>
          <w:color w:val="auto"/>
          <w:u w:val="none"/>
        </w:rPr>
        <w:t>o</w:t>
      </w:r>
      <w:r w:rsidR="005264E7" w:rsidRPr="51736C20">
        <w:rPr>
          <w:rStyle w:val="Hyperlink"/>
          <w:color w:val="auto"/>
          <w:u w:val="none"/>
        </w:rPr>
        <w:t>n</w:t>
      </w:r>
      <w:r w:rsidR="7BFB48CA" w:rsidRPr="51736C20">
        <w:rPr>
          <w:rStyle w:val="Hyperlink"/>
          <w:color w:val="auto"/>
          <w:u w:val="none"/>
        </w:rPr>
        <w:t xml:space="preserve"> the</w:t>
      </w:r>
      <w:r w:rsidR="005264E7" w:rsidRPr="51736C20">
        <w:rPr>
          <w:rStyle w:val="Hyperlink"/>
          <w:color w:val="auto"/>
          <w:u w:val="none"/>
        </w:rPr>
        <w:t xml:space="preserve"> </w:t>
      </w:r>
      <w:hyperlink r:id="rId31" w:history="1">
        <w:r w:rsidR="005264E7" w:rsidRPr="006236D0">
          <w:rPr>
            <w:rStyle w:val="Hyperlink"/>
            <w:b/>
            <w:bCs/>
          </w:rPr>
          <w:t xml:space="preserve">Student Health Services </w:t>
        </w:r>
        <w:r w:rsidR="004C325B">
          <w:rPr>
            <w:rStyle w:val="Hyperlink"/>
            <w:b/>
            <w:bCs/>
          </w:rPr>
          <w:t xml:space="preserve">Immunizations </w:t>
        </w:r>
        <w:r w:rsidR="005264E7" w:rsidRPr="006236D0">
          <w:rPr>
            <w:rStyle w:val="Hyperlink"/>
            <w:b/>
            <w:bCs/>
          </w:rPr>
          <w:t>webpage.</w:t>
        </w:r>
      </w:hyperlink>
      <w:bookmarkStart w:id="16" w:name="_Hlk100849866"/>
    </w:p>
    <w:p w14:paraId="75C216A2" w14:textId="65FF8B2B" w:rsidR="56F235CF" w:rsidRPr="00763519" w:rsidRDefault="56F235CF" w:rsidP="00900389">
      <w:pPr>
        <w:pStyle w:val="Heading2"/>
      </w:pPr>
      <w:r w:rsidRPr="00763519">
        <w:t>Student Academic and Support Services</w:t>
      </w:r>
    </w:p>
    <w:p w14:paraId="06D31C6C" w14:textId="26C61478" w:rsidR="00B96F6C" w:rsidRPr="00763519" w:rsidRDefault="003503F4" w:rsidP="001E60CF">
      <w:pPr>
        <w:pStyle w:val="NormalIndented"/>
        <w:numPr>
          <w:ilvl w:val="0"/>
          <w:numId w:val="3"/>
        </w:numPr>
        <w:rPr>
          <w:b/>
        </w:rPr>
      </w:pPr>
      <w:hyperlink r:id="rId32" w:history="1">
        <w:r w:rsidR="00B96F6C" w:rsidRPr="00763519">
          <w:rPr>
            <w:rStyle w:val="Hyperlink"/>
            <w:b/>
          </w:rPr>
          <w:t>One Stop Student Services</w:t>
        </w:r>
      </w:hyperlink>
      <w:r w:rsidR="00B96F6C" w:rsidRPr="00763519">
        <w:rPr>
          <w:b/>
        </w:rPr>
        <w:t xml:space="preserve"> </w:t>
      </w:r>
      <w:r w:rsidR="00B96F6C" w:rsidRPr="00763519">
        <w:t xml:space="preserve">provides a single point of professional integrated service to students. The One Stop serves students who need assistance with academic records, financial aid, registration, student accounting, ONE card, and other related topics. </w:t>
      </w:r>
    </w:p>
    <w:p w14:paraId="16DB8F15" w14:textId="7F2FB8CA" w:rsidR="005920CF" w:rsidRPr="00763519" w:rsidRDefault="003503F4" w:rsidP="001E60CF">
      <w:pPr>
        <w:pStyle w:val="NormalIndented"/>
        <w:numPr>
          <w:ilvl w:val="0"/>
          <w:numId w:val="3"/>
        </w:numPr>
      </w:pPr>
      <w:hyperlink r:id="rId33">
        <w:r w:rsidR="25FBD838" w:rsidRPr="00763519">
          <w:rPr>
            <w:rStyle w:val="Hyperlink"/>
            <w:b/>
            <w:bCs/>
          </w:rPr>
          <w:t>Student Assistance and Support</w:t>
        </w:r>
      </w:hyperlink>
      <w:r w:rsidR="25FBD838" w:rsidRPr="00763519">
        <w:t xml:space="preserve"> </w:t>
      </w:r>
      <w:r w:rsidR="005920CF" w:rsidRPr="00763519">
        <w:t xml:space="preserve">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4">
        <w:r w:rsidR="005920CF" w:rsidRPr="00763519">
          <w:rPr>
            <w:rStyle w:val="Hyperlink"/>
            <w:b/>
            <w:bCs/>
          </w:rPr>
          <w:t>The UAB Care Team</w:t>
        </w:r>
      </w:hyperlink>
      <w:r w:rsidR="005920CF" w:rsidRPr="00763519">
        <w:t xml:space="preserve"> helps find solutions for students experiencing academic, social</w:t>
      </w:r>
      <w:r w:rsidR="00444C27" w:rsidRPr="00763519">
        <w:t>,</w:t>
      </w:r>
      <w:r w:rsidR="005920CF" w:rsidRPr="00763519">
        <w:t xml:space="preserve"> and crisis situations including mental health concerns.</w:t>
      </w:r>
    </w:p>
    <w:p w14:paraId="54453CDB" w14:textId="66C0D8D6" w:rsidR="005920CF" w:rsidRPr="00763519" w:rsidRDefault="003503F4" w:rsidP="001E60CF">
      <w:pPr>
        <w:pStyle w:val="NormalIndented"/>
        <w:numPr>
          <w:ilvl w:val="0"/>
          <w:numId w:val="3"/>
        </w:numPr>
      </w:pPr>
      <w:hyperlink r:id="rId35">
        <w:r w:rsidR="005920CF" w:rsidRPr="00763519">
          <w:rPr>
            <w:rStyle w:val="Hyperlink"/>
            <w:b/>
            <w:bCs/>
          </w:rPr>
          <w:t>Disability Support Services</w:t>
        </w:r>
      </w:hyperlink>
      <w:r w:rsidR="005920CF" w:rsidRPr="00763519">
        <w:rPr>
          <w:b/>
          <w:bCs/>
        </w:rPr>
        <w:t xml:space="preserve"> </w:t>
      </w:r>
      <w:r w:rsidR="005920CF" w:rsidRPr="00763519">
        <w:t>assists students with reaching accommodations for their educational experiences at UAB that ensure that they have equal access to programs, services, and activities at UAB.</w:t>
      </w:r>
    </w:p>
    <w:p w14:paraId="7FC73B2C" w14:textId="074E49E8" w:rsidR="005920CF" w:rsidRPr="00763519" w:rsidRDefault="005920CF" w:rsidP="001E60CF">
      <w:pPr>
        <w:pStyle w:val="NormalIndented"/>
        <w:numPr>
          <w:ilvl w:val="0"/>
          <w:numId w:val="3"/>
        </w:numPr>
      </w:pPr>
      <w:r w:rsidRPr="00763519">
        <w:t xml:space="preserve">The </w:t>
      </w:r>
      <w:hyperlink r:id="rId36">
        <w:r w:rsidRPr="00763519">
          <w:rPr>
            <w:rStyle w:val="Hyperlink"/>
            <w:b/>
            <w:bCs/>
          </w:rPr>
          <w:t>Vulcan Materials Academic Success Center</w:t>
        </w:r>
      </w:hyperlink>
      <w:r w:rsidRPr="00763519">
        <w:t xml:space="preserve"> provides tutoring, supplemental instruction, and other services that encourage goal achievement and degree completion.</w:t>
      </w:r>
    </w:p>
    <w:p w14:paraId="65CEEB3F" w14:textId="5F819072" w:rsidR="1A34B2E4" w:rsidRPr="00763519" w:rsidRDefault="1A34B2E4" w:rsidP="71D9EDFA">
      <w:pPr>
        <w:pStyle w:val="NormalIndented"/>
        <w:numPr>
          <w:ilvl w:val="0"/>
          <w:numId w:val="3"/>
        </w:numPr>
        <w:rPr>
          <w:rFonts w:ascii="Calibri" w:eastAsia="Calibri" w:hAnsi="Calibri" w:cs="Calibri"/>
          <w:color w:val="212121"/>
          <w:szCs w:val="24"/>
        </w:rPr>
      </w:pPr>
      <w:r w:rsidRPr="00763519">
        <w:rPr>
          <w:rFonts w:ascii="Calibri" w:eastAsia="Calibri" w:hAnsi="Calibri" w:cs="Calibri"/>
          <w:color w:val="212121"/>
          <w:szCs w:val="24"/>
        </w:rPr>
        <w:t xml:space="preserve">The </w:t>
      </w:r>
      <w:hyperlink r:id="rId37">
        <w:r w:rsidRPr="00763519">
          <w:rPr>
            <w:rStyle w:val="Hyperlink"/>
            <w:rFonts w:ascii="Calibri" w:eastAsia="Calibri" w:hAnsi="Calibri" w:cs="Calibri"/>
            <w:b/>
            <w:bCs/>
            <w:szCs w:val="24"/>
          </w:rPr>
          <w:t>University Writing Center</w:t>
        </w:r>
      </w:hyperlink>
      <w:r w:rsidRPr="00763519">
        <w:rPr>
          <w:rFonts w:ascii="Calibri" w:eastAsia="Calibri" w:hAnsi="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w:t>
      </w:r>
      <w:proofErr w:type="spellStart"/>
      <w:r w:rsidRPr="00763519">
        <w:rPr>
          <w:rFonts w:ascii="Calibri" w:eastAsia="Calibri" w:hAnsi="Calibri" w:cs="Calibri"/>
          <w:color w:val="212121"/>
          <w:szCs w:val="24"/>
        </w:rPr>
        <w:t>eTutoring</w:t>
      </w:r>
      <w:proofErr w:type="spellEnd"/>
      <w:r w:rsidRPr="00763519">
        <w:rPr>
          <w:rFonts w:ascii="Calibri" w:eastAsia="Calibri" w:hAnsi="Calibri" w:cs="Calibri"/>
          <w:color w:val="212121"/>
          <w:szCs w:val="24"/>
        </w:rPr>
        <w:t xml:space="preserve"> in the online system). During in-person and Zoom sessions, tutors can help you understand your assignment,</w:t>
      </w:r>
      <w:r w:rsidR="00761305">
        <w:rPr>
          <w:rFonts w:ascii="Calibri" w:eastAsia="Calibri" w:hAnsi="Calibri" w:cs="Calibri"/>
          <w:color w:val="212121"/>
          <w:szCs w:val="24"/>
        </w:rPr>
        <w:t xml:space="preserve"> </w:t>
      </w:r>
      <w:r w:rsidR="00003DEA">
        <w:rPr>
          <w:rFonts w:ascii="Calibri" w:eastAsia="Calibri" w:hAnsi="Calibri" w:cs="Calibri"/>
          <w:color w:val="212121"/>
          <w:szCs w:val="24"/>
        </w:rPr>
        <w:t>develop</w:t>
      </w:r>
      <w:r w:rsidRPr="00763519">
        <w:rPr>
          <w:rFonts w:ascii="Calibri" w:eastAsia="Calibri" w:hAnsi="Calibri" w:cs="Calibri"/>
          <w:color w:val="212121"/>
          <w:szCs w:val="24"/>
        </w:rPr>
        <w:t xml:space="preserve"> and organize your ideas, </w:t>
      </w:r>
      <w:r w:rsidR="00F301C1" w:rsidRPr="00763519">
        <w:rPr>
          <w:rFonts w:ascii="Calibri" w:eastAsia="Calibri" w:hAnsi="Calibri" w:cs="Calibri"/>
          <w:color w:val="212121"/>
          <w:szCs w:val="24"/>
        </w:rPr>
        <w:t>use</w:t>
      </w:r>
      <w:r w:rsidRPr="00763519">
        <w:rPr>
          <w:rFonts w:ascii="Calibri" w:eastAsia="Calibri" w:hAnsi="Calibri" w:cs="Calibri"/>
          <w:color w:val="212121"/>
          <w:szCs w:val="24"/>
        </w:rPr>
        <w:t xml:space="preserve"> and cite sources, revise and edit your draft, and more. When you upload a draft for </w:t>
      </w:r>
      <w:proofErr w:type="spellStart"/>
      <w:r w:rsidRPr="00763519">
        <w:rPr>
          <w:rFonts w:ascii="Calibri" w:eastAsia="Calibri" w:hAnsi="Calibri" w:cs="Calibri"/>
          <w:color w:val="212121"/>
          <w:szCs w:val="24"/>
        </w:rPr>
        <w:t>eTutoring</w:t>
      </w:r>
      <w:proofErr w:type="spellEnd"/>
      <w:r w:rsidRPr="00763519">
        <w:rPr>
          <w:rFonts w:ascii="Calibri" w:eastAsia="Calibri" w:hAnsi="Calibri" w:cs="Calibri"/>
          <w:color w:val="212121"/>
          <w:szCs w:val="24"/>
        </w:rPr>
        <w:t xml:space="preserve">, tutors can provide feedback on both big-picture issues and detail-oriented concerns; please note that you must upload a draft and assignment sheet to use </w:t>
      </w:r>
      <w:proofErr w:type="spellStart"/>
      <w:r w:rsidRPr="00763519">
        <w:rPr>
          <w:rFonts w:ascii="Calibri" w:eastAsia="Calibri" w:hAnsi="Calibri" w:cs="Calibri"/>
          <w:color w:val="212121"/>
          <w:szCs w:val="24"/>
        </w:rPr>
        <w:t>eTutoring</w:t>
      </w:r>
      <w:proofErr w:type="spellEnd"/>
      <w:r w:rsidRPr="00763519">
        <w:rPr>
          <w:rFonts w:ascii="Calibri" w:eastAsia="Calibri" w:hAnsi="Calibri" w:cs="Calibri"/>
          <w:color w:val="212121"/>
          <w:szCs w:val="24"/>
        </w:rPr>
        <w:t xml:space="preserve">.  </w:t>
      </w:r>
      <w:r w:rsidRPr="00763519">
        <w:br/>
      </w:r>
      <w:r w:rsidRPr="00763519">
        <w:rPr>
          <w:rFonts w:ascii="Calibri" w:eastAsia="Calibri" w:hAnsi="Calibri" w:cs="Calibri"/>
          <w:color w:val="212121"/>
          <w:szCs w:val="24"/>
        </w:rPr>
        <w:t xml:space="preserve">   </w:t>
      </w:r>
      <w:r w:rsidRPr="00763519">
        <w:br/>
      </w:r>
      <w:r w:rsidRPr="00763519">
        <w:rPr>
          <w:rFonts w:ascii="Calibri" w:eastAsia="Calibri" w:hAnsi="Calibri" w:cs="Calibri"/>
          <w:color w:val="212121"/>
          <w:szCs w:val="24"/>
        </w:rPr>
        <w:t>To make an appointment or get more information, please see the</w:t>
      </w:r>
      <w:r w:rsidRPr="00763519">
        <w:rPr>
          <w:rFonts w:ascii="Calibri" w:eastAsia="Calibri" w:hAnsi="Calibri" w:cs="Calibri"/>
          <w:b/>
          <w:bCs/>
          <w:color w:val="212121"/>
          <w:szCs w:val="24"/>
        </w:rPr>
        <w:t xml:space="preserve"> </w:t>
      </w:r>
      <w:hyperlink r:id="rId38">
        <w:r w:rsidRPr="00763519">
          <w:rPr>
            <w:rStyle w:val="Hyperlink"/>
            <w:rFonts w:ascii="Calibri" w:eastAsia="Calibri" w:hAnsi="Calibri" w:cs="Calibri"/>
            <w:b/>
            <w:bCs/>
            <w:szCs w:val="24"/>
          </w:rPr>
          <w:t>UWC website</w:t>
        </w:r>
      </w:hyperlink>
      <w:r w:rsidRPr="00763519">
        <w:rPr>
          <w:rFonts w:ascii="Calibri" w:eastAsia="Calibri" w:hAnsi="Calibri" w:cs="Calibri"/>
          <w:color w:val="212121"/>
          <w:szCs w:val="24"/>
        </w:rPr>
        <w:t xml:space="preserve">, email </w:t>
      </w:r>
      <w:hyperlink r:id="rId39">
        <w:r w:rsidRPr="00763519">
          <w:rPr>
            <w:rStyle w:val="Hyperlink"/>
            <w:rFonts w:ascii="Calibri" w:eastAsia="Calibri" w:hAnsi="Calibri" w:cs="Calibri"/>
            <w:b/>
            <w:bCs/>
            <w:szCs w:val="24"/>
          </w:rPr>
          <w:t>writingcenter@uab.edu</w:t>
        </w:r>
      </w:hyperlink>
      <w:r w:rsidRPr="00763519">
        <w:rPr>
          <w:rFonts w:ascii="Calibri" w:eastAsia="Calibri" w:hAnsi="Calibri" w:cs="Calibri"/>
          <w:color w:val="212121"/>
          <w:szCs w:val="24"/>
        </w:rPr>
        <w:t xml:space="preserve">, or call </w:t>
      </w:r>
      <w:r w:rsidRPr="00763519">
        <w:rPr>
          <w:rFonts w:ascii="Calibri" w:eastAsia="Calibri" w:hAnsi="Calibri" w:cs="Calibri"/>
          <w:szCs w:val="24"/>
        </w:rPr>
        <w:t>205-996-7178</w:t>
      </w:r>
      <w:r w:rsidRPr="00763519">
        <w:rPr>
          <w:rFonts w:ascii="Calibri" w:eastAsia="Calibri" w:hAnsi="Calibri" w:cs="Calibri"/>
          <w:color w:val="212121"/>
          <w:szCs w:val="24"/>
        </w:rPr>
        <w:t xml:space="preserve">. Follow the UWC on </w:t>
      </w:r>
      <w:hyperlink r:id="rId40">
        <w:r w:rsidRPr="00763519">
          <w:rPr>
            <w:rStyle w:val="Hyperlink"/>
            <w:rFonts w:ascii="Calibri" w:eastAsia="Calibri" w:hAnsi="Calibri" w:cs="Calibri"/>
            <w:b/>
            <w:bCs/>
            <w:szCs w:val="24"/>
          </w:rPr>
          <w:t>Facebook</w:t>
        </w:r>
      </w:hyperlink>
      <w:r w:rsidRPr="00763519">
        <w:rPr>
          <w:rFonts w:ascii="Calibri" w:eastAsia="Calibri" w:hAnsi="Calibri" w:cs="Calibri"/>
          <w:color w:val="212121"/>
          <w:szCs w:val="24"/>
        </w:rPr>
        <w:t xml:space="preserve">, </w:t>
      </w:r>
      <w:hyperlink r:id="rId41">
        <w:r w:rsidRPr="00763519">
          <w:rPr>
            <w:rStyle w:val="Hyperlink"/>
            <w:rFonts w:ascii="Calibri" w:eastAsia="Calibri" w:hAnsi="Calibri" w:cs="Calibri"/>
            <w:b/>
            <w:bCs/>
            <w:szCs w:val="24"/>
          </w:rPr>
          <w:t>Instagram</w:t>
        </w:r>
      </w:hyperlink>
      <w:r w:rsidRPr="00763519">
        <w:rPr>
          <w:rFonts w:ascii="Calibri" w:eastAsia="Calibri" w:hAnsi="Calibri" w:cs="Calibri"/>
          <w:color w:val="212121"/>
          <w:szCs w:val="24"/>
        </w:rPr>
        <w:t xml:space="preserve">, and </w:t>
      </w:r>
      <w:hyperlink r:id="rId42">
        <w:r w:rsidRPr="00763519">
          <w:rPr>
            <w:rStyle w:val="Hyperlink"/>
            <w:rFonts w:ascii="Calibri" w:eastAsia="Calibri" w:hAnsi="Calibri" w:cs="Calibri"/>
            <w:b/>
            <w:bCs/>
            <w:szCs w:val="24"/>
          </w:rPr>
          <w:t>LinkedIn</w:t>
        </w:r>
      </w:hyperlink>
      <w:r w:rsidRPr="00763519">
        <w:rPr>
          <w:rFonts w:ascii="Calibri" w:eastAsia="Calibri" w:hAnsi="Calibri" w:cs="Calibri"/>
          <w:color w:val="212121"/>
          <w:szCs w:val="24"/>
        </w:rPr>
        <w:t xml:space="preserve"> for daily news and quick writing tips.</w:t>
      </w:r>
    </w:p>
    <w:p w14:paraId="3113E4E4" w14:textId="35C9E6A1" w:rsidR="005920CF" w:rsidRPr="00763519" w:rsidRDefault="003503F4" w:rsidP="001E60CF">
      <w:pPr>
        <w:pStyle w:val="NormalIndented"/>
        <w:numPr>
          <w:ilvl w:val="0"/>
          <w:numId w:val="3"/>
        </w:numPr>
      </w:pPr>
      <w:hyperlink r:id="rId43">
        <w:r w:rsidR="005920CF" w:rsidRPr="00763519">
          <w:rPr>
            <w:rStyle w:val="Hyperlink"/>
            <w:b/>
            <w:bCs/>
          </w:rPr>
          <w:t>UAB Student Health Services</w:t>
        </w:r>
      </w:hyperlink>
      <w:r w:rsidR="005920CF" w:rsidRPr="00763519">
        <w:t xml:space="preserve"> delivers comprehensive, high quality, confidential, primary healthcare to students. Student Health provides testing services and vaccination clinics.</w:t>
      </w:r>
    </w:p>
    <w:p w14:paraId="4D57028D" w14:textId="539C1DC7" w:rsidR="005920CF" w:rsidRPr="00763519" w:rsidRDefault="003503F4" w:rsidP="001E60CF">
      <w:pPr>
        <w:pStyle w:val="NormalIndented"/>
        <w:numPr>
          <w:ilvl w:val="0"/>
          <w:numId w:val="3"/>
        </w:numPr>
      </w:pPr>
      <w:hyperlink r:id="rId44">
        <w:r w:rsidR="005920CF" w:rsidRPr="00763519">
          <w:rPr>
            <w:rStyle w:val="Hyperlink"/>
            <w:b/>
            <w:bCs/>
          </w:rPr>
          <w:t>Student Counseling Services</w:t>
        </w:r>
      </w:hyperlink>
      <w:r w:rsidR="005920CF" w:rsidRPr="00763519">
        <w:t xml:space="preserve"> offers students a safe place to discuss and resolve issues that interfere with personal and academic goals. UAB has created a new app (available in the App Store and Google Play) called </w:t>
      </w:r>
      <w:hyperlink r:id="rId45">
        <w:r w:rsidR="005920CF" w:rsidRPr="00763519">
          <w:rPr>
            <w:rStyle w:val="Hyperlink"/>
            <w:b/>
            <w:bCs/>
          </w:rPr>
          <w:t>B Well</w:t>
        </w:r>
      </w:hyperlink>
      <w:r w:rsidR="005920CF" w:rsidRPr="00763519">
        <w:t>, that is designed to easily access resources on mobile devices and build a self-care plan.</w:t>
      </w:r>
      <w:r w:rsidR="00715A6C" w:rsidRPr="00763519">
        <w:t xml:space="preserve"> </w:t>
      </w:r>
      <w:hyperlink r:id="rId46">
        <w:r w:rsidR="00715A6C" w:rsidRPr="00763519">
          <w:rPr>
            <w:rStyle w:val="Hyperlink"/>
            <w:b/>
            <w:bCs/>
          </w:rPr>
          <w:t>Kognito</w:t>
        </w:r>
      </w:hyperlink>
      <w:r w:rsidR="00715A6C" w:rsidRPr="00763519">
        <w:t xml:space="preserve"> is a free, interactive simulation-based platform designed to help you talk with someone when you are worried about your mental health.</w:t>
      </w:r>
    </w:p>
    <w:p w14:paraId="49E46DE1" w14:textId="00ECD82E" w:rsidR="00596875" w:rsidRDefault="003503F4" w:rsidP="00596875">
      <w:pPr>
        <w:pStyle w:val="NormalIndented"/>
        <w:numPr>
          <w:ilvl w:val="0"/>
          <w:numId w:val="3"/>
        </w:numPr>
        <w:rPr>
          <w:b/>
          <w:bCs/>
        </w:rPr>
      </w:pPr>
      <w:hyperlink r:id="rId47">
        <w:r w:rsidR="70155277" w:rsidRPr="00763519">
          <w:rPr>
            <w:rStyle w:val="Hyperlink"/>
            <w:b/>
            <w:bCs/>
          </w:rPr>
          <w:t>UAB Blazer Kitchen at the Hill Student Center</w:t>
        </w:r>
      </w:hyperlink>
      <w:r w:rsidR="70155277" w:rsidRPr="00763519">
        <w:t xml:space="preserve"> provides food and basic supplies for any UAB student in need through in-person or online shopping. Students who can are also able to donate food and supplies to assist their peers. </w:t>
      </w:r>
      <w:r w:rsidR="3D7264BA" w:rsidRPr="00763519">
        <w:t>To get more information,</w:t>
      </w:r>
      <w:r w:rsidR="70155277" w:rsidRPr="00763519">
        <w:t xml:space="preserve"> call 205-975-9509, email </w:t>
      </w:r>
      <w:hyperlink r:id="rId48">
        <w:r w:rsidR="70155277" w:rsidRPr="00763519">
          <w:rPr>
            <w:rStyle w:val="Hyperlink"/>
            <w:b/>
            <w:bCs/>
          </w:rPr>
          <w:t>studentoutreach@uab.edu</w:t>
        </w:r>
      </w:hyperlink>
      <w:r w:rsidR="70155277" w:rsidRPr="00763519">
        <w:t>, or visit</w:t>
      </w:r>
      <w:r w:rsidR="00596875">
        <w:t xml:space="preserve"> the</w:t>
      </w:r>
      <w:r w:rsidR="70155277" w:rsidRPr="00763519">
        <w:rPr>
          <w:b/>
          <w:bCs/>
        </w:rPr>
        <w:t xml:space="preserve"> </w:t>
      </w:r>
      <w:hyperlink r:id="rId49">
        <w:r w:rsidR="70155277" w:rsidRPr="00763519">
          <w:rPr>
            <w:rStyle w:val="Hyperlink"/>
            <w:b/>
            <w:bCs/>
          </w:rPr>
          <w:t>Student Assistance &amp; Support website</w:t>
        </w:r>
      </w:hyperlink>
      <w:r w:rsidR="1C346A22" w:rsidRPr="00763519">
        <w:rPr>
          <w:b/>
          <w:bCs/>
        </w:rPr>
        <w:t>.</w:t>
      </w:r>
    </w:p>
    <w:p w14:paraId="2CD0198A" w14:textId="4A4F1F77" w:rsidR="004D2CE4" w:rsidRPr="00596875" w:rsidRDefault="00C867DC" w:rsidP="00596875">
      <w:pPr>
        <w:pStyle w:val="NormalIndented"/>
        <w:numPr>
          <w:ilvl w:val="0"/>
          <w:numId w:val="3"/>
        </w:numPr>
        <w:rPr>
          <w:b/>
          <w:bCs/>
        </w:rPr>
      </w:pPr>
      <w:r>
        <w:t xml:space="preserve">The </w:t>
      </w:r>
      <w:hyperlink r:id="rId50">
        <w:r w:rsidR="00185CD0" w:rsidRPr="00596875">
          <w:rPr>
            <w:rStyle w:val="Hyperlink"/>
            <w:b/>
          </w:rPr>
          <w:t>Office of Learning Technologies</w:t>
        </w:r>
      </w:hyperlink>
      <w:r w:rsidR="007B3B85" w:rsidRPr="00763519">
        <w:t xml:space="preserve"> provide</w:t>
      </w:r>
      <w:r w:rsidR="004220D3" w:rsidRPr="00763519">
        <w:t>s</w:t>
      </w:r>
      <w:r w:rsidR="005920CF" w:rsidRPr="00763519">
        <w:t xml:space="preserve"> numerous academic technologies</w:t>
      </w:r>
      <w:bookmarkEnd w:id="16"/>
      <w:r w:rsidR="005920CF" w:rsidRPr="00763519">
        <w:t xml:space="preserve"> and learning resources for students.</w:t>
      </w:r>
    </w:p>
    <w:p w14:paraId="01472427" w14:textId="7BD499B3" w:rsidR="004D2CE4" w:rsidRPr="00763519" w:rsidRDefault="003503F4" w:rsidP="003B14FE">
      <w:pPr>
        <w:pStyle w:val="ListParagraph"/>
        <w:numPr>
          <w:ilvl w:val="0"/>
          <w:numId w:val="3"/>
        </w:numPr>
      </w:pPr>
      <w:hyperlink r:id="rId51">
        <w:r w:rsidR="004D2CE4" w:rsidRPr="00763519">
          <w:rPr>
            <w:rStyle w:val="Hyperlink"/>
            <w:b/>
          </w:rPr>
          <w:t>UAB Emergency Management</w:t>
        </w:r>
      </w:hyperlink>
      <w:r w:rsidR="004D2CE4" w:rsidRPr="00763519">
        <w:rPr>
          <w:b/>
        </w:rPr>
        <w:t xml:space="preserve"> </w:t>
      </w:r>
      <w:r w:rsidR="004D2CE4" w:rsidRPr="00763519">
        <w:t>will be the official source of UAB information</w:t>
      </w:r>
      <w:r w:rsidR="30F0160E" w:rsidRPr="00763519">
        <w:t xml:space="preserve"> during any actual emergency or severe weather situation.</w:t>
      </w:r>
    </w:p>
    <w:p w14:paraId="73D31244" w14:textId="735CCA3E" w:rsidR="00566F39" w:rsidRPr="00763519" w:rsidRDefault="00566F39" w:rsidP="00566F39">
      <w:r w:rsidRPr="00763519">
        <w:t xml:space="preserve">The following are </w:t>
      </w:r>
      <w:r w:rsidR="00AD1D3B" w:rsidRPr="00763519">
        <w:t xml:space="preserve">the various websites describing </w:t>
      </w:r>
      <w:r w:rsidRPr="00763519">
        <w:t>additional student academic and technology resources</w:t>
      </w:r>
      <w:r w:rsidR="00AD1D3B" w:rsidRPr="00763519">
        <w:t>:</w:t>
      </w:r>
    </w:p>
    <w:p w14:paraId="0370A315" w14:textId="7CCAFBE7" w:rsidR="00566F39" w:rsidRPr="00763519" w:rsidRDefault="0053683D" w:rsidP="001E60CF">
      <w:pPr>
        <w:pStyle w:val="NormalIndented"/>
        <w:numPr>
          <w:ilvl w:val="0"/>
          <w:numId w:val="4"/>
        </w:numPr>
        <w:rPr>
          <w:rStyle w:val="Hyperlink"/>
          <w:b/>
          <w:bCs/>
        </w:rPr>
      </w:pPr>
      <w:r w:rsidRPr="00763519">
        <w:rPr>
          <w:b/>
          <w:bCs/>
        </w:rPr>
        <w:fldChar w:fldCharType="begin"/>
      </w:r>
      <w:r w:rsidRPr="00763519">
        <w:rPr>
          <w:b/>
          <w:bCs/>
        </w:rPr>
        <w:instrText xml:space="preserve"> HYPERLINK "https://www.uab.edu/elearning/policies" </w:instrText>
      </w:r>
      <w:r w:rsidRPr="00763519">
        <w:rPr>
          <w:b/>
          <w:bCs/>
        </w:rPr>
        <w:fldChar w:fldCharType="separate"/>
      </w:r>
      <w:r w:rsidR="00566F39" w:rsidRPr="00763519">
        <w:rPr>
          <w:rStyle w:val="Hyperlink"/>
          <w:b/>
          <w:bCs/>
        </w:rPr>
        <w:t>UAB Policies</w:t>
      </w:r>
      <w:r w:rsidR="00AD1D3B" w:rsidRPr="00763519">
        <w:rPr>
          <w:rStyle w:val="Hyperlink"/>
          <w:b/>
          <w:bCs/>
        </w:rPr>
        <w:t xml:space="preserve"> for Students</w:t>
      </w:r>
    </w:p>
    <w:p w14:paraId="132D1128" w14:textId="4EA01CD9" w:rsidR="00566F39" w:rsidRPr="00763519" w:rsidRDefault="0053683D" w:rsidP="001E60CF">
      <w:pPr>
        <w:pStyle w:val="NormalIndented"/>
        <w:numPr>
          <w:ilvl w:val="0"/>
          <w:numId w:val="4"/>
        </w:numPr>
        <w:rPr>
          <w:b/>
          <w:bCs/>
        </w:rPr>
      </w:pPr>
      <w:r w:rsidRPr="00763519">
        <w:rPr>
          <w:b/>
          <w:bCs/>
        </w:rPr>
        <w:fldChar w:fldCharType="end"/>
      </w:r>
      <w:hyperlink r:id="rId52" w:history="1">
        <w:r w:rsidR="00566F39" w:rsidRPr="00763519">
          <w:rPr>
            <w:rStyle w:val="Hyperlink"/>
            <w:b/>
            <w:bCs/>
          </w:rPr>
          <w:t>Student Academic and Support Services</w:t>
        </w:r>
      </w:hyperlink>
    </w:p>
    <w:p w14:paraId="42F7EBAC" w14:textId="77777777" w:rsidR="00566F39" w:rsidRPr="00763519" w:rsidRDefault="003503F4" w:rsidP="001E60CF">
      <w:pPr>
        <w:pStyle w:val="NormalIndented"/>
        <w:numPr>
          <w:ilvl w:val="0"/>
          <w:numId w:val="4"/>
        </w:numPr>
        <w:rPr>
          <w:rStyle w:val="Hyperlink"/>
          <w:b/>
          <w:bCs/>
          <w:color w:val="auto"/>
          <w:u w:val="none"/>
        </w:rPr>
      </w:pPr>
      <w:hyperlink r:id="rId53" w:history="1">
        <w:r w:rsidR="00566F39" w:rsidRPr="00763519">
          <w:rPr>
            <w:rStyle w:val="Hyperlink"/>
            <w:b/>
            <w:bCs/>
          </w:rPr>
          <w:t>Technology Resources</w:t>
        </w:r>
      </w:hyperlink>
    </w:p>
    <w:p w14:paraId="10738017" w14:textId="09C28C5E" w:rsidR="00112A31" w:rsidRPr="00763519" w:rsidRDefault="00112A31" w:rsidP="004E3289">
      <w:pPr>
        <w:rPr>
          <w:rFonts w:asciiTheme="minorHAnsi" w:hAnsiTheme="minorHAnsi" w:cstheme="minorHAnsi"/>
          <w:szCs w:val="24"/>
        </w:rPr>
      </w:pPr>
    </w:p>
    <w:sectPr w:rsidR="00112A31" w:rsidRPr="00763519" w:rsidSect="00C46A70">
      <w:headerReference w:type="default" r:id="rId54"/>
      <w:footerReference w:type="default" r:id="rId55"/>
      <w:headerReference w:type="first" r:id="rId56"/>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E276E" w14:textId="77777777" w:rsidR="00FA50BD" w:rsidRDefault="00FA50BD" w:rsidP="00691358">
      <w:r>
        <w:separator/>
      </w:r>
    </w:p>
  </w:endnote>
  <w:endnote w:type="continuationSeparator" w:id="0">
    <w:p w14:paraId="44C03AC5" w14:textId="77777777" w:rsidR="00FA50BD" w:rsidRDefault="00FA50BD" w:rsidP="00691358">
      <w:r>
        <w:continuationSeparator/>
      </w:r>
    </w:p>
  </w:endnote>
  <w:endnote w:type="continuationNotice" w:id="1">
    <w:p w14:paraId="71881B5C" w14:textId="77777777" w:rsidR="00FA50BD" w:rsidRDefault="00FA50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Tahoma"/>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ngXian Light">
    <w:panose1 w:val="00000000000000000000"/>
    <w:charset w:val="86"/>
    <w:family w:val="auto"/>
    <w:notTrueType/>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Times New Roman,Calibri">
    <w:altName w:val="Times New Roman"/>
    <w:panose1 w:val="00000000000000000000"/>
    <w:charset w:val="00"/>
    <w:family w:val="roman"/>
    <w:notTrueType/>
    <w:pitch w:val="default"/>
  </w:font>
  <w:font w:name="Calibri,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58982" w14:textId="5283583E" w:rsidR="003503F4" w:rsidRDefault="003503F4" w:rsidP="00691358">
    <w:pPr>
      <w:pStyle w:val="Footer"/>
      <w:jc w:val="center"/>
    </w:pPr>
    <w:r>
      <w:rPr>
        <w:noProof/>
      </w:rPr>
      <mc:AlternateContent>
        <mc:Choice Requires="wps">
          <w:drawing>
            <wp:anchor distT="0" distB="0" distL="114300" distR="114300" simplePos="0" relativeHeight="251658240"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7F5FC3" id="Straight Connector 9" o:spid="_x0000_s1026" alt="&quot;&quot;" style="position:absolute;z-index:251658240;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A04EB">
          <w:rPr>
            <w:noProof/>
          </w:rPr>
          <w:t>20</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7321C" w14:textId="77777777" w:rsidR="00FA50BD" w:rsidRDefault="00FA50BD" w:rsidP="00691358">
      <w:r>
        <w:separator/>
      </w:r>
    </w:p>
  </w:footnote>
  <w:footnote w:type="continuationSeparator" w:id="0">
    <w:p w14:paraId="3D15EA01" w14:textId="77777777" w:rsidR="00FA50BD" w:rsidRDefault="00FA50BD" w:rsidP="00691358">
      <w:r>
        <w:continuationSeparator/>
      </w:r>
    </w:p>
  </w:footnote>
  <w:footnote w:type="continuationNotice" w:id="1">
    <w:p w14:paraId="16CFD60C" w14:textId="77777777" w:rsidR="00FA50BD" w:rsidRDefault="00FA50B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24C34" w14:textId="2A3453C7" w:rsidR="003503F4" w:rsidRDefault="003503F4">
    <w:pPr>
      <w:pStyle w:val="Header"/>
    </w:pPr>
    <w:r>
      <w:rPr>
        <w:noProof/>
      </w:rPr>
      <mc:AlternateContent>
        <mc:Choice Requires="wps">
          <w:drawing>
            <wp:anchor distT="0" distB="0" distL="114300" distR="114300" simplePos="0" relativeHeight="251658241"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B9BE84" id="Straight Connector 8" o:spid="_x0000_s1026" alt="&quot;&quot;" style="position:absolute;z-index:251658241;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" strokecolor="#060" strokeweight="4.5pt">
              <v:stroke joinstyle="miter"/>
              <w10:wrap anchorx="margin"/>
            </v:line>
          </w:pict>
        </mc:Fallback>
      </mc:AlternateContent>
    </w:r>
    <w:r>
      <w:rPr>
        <w:noProof/>
      </w:rPr>
      <w:drawing>
        <wp:inline distT="0" distB="0" distL="0" distR="0" wp14:anchorId="516D8B12" wp14:editId="6D8D12C1">
          <wp:extent cx="3088578" cy="1282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088578"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F2803" w14:textId="77777777" w:rsidR="003503F4" w:rsidRDefault="003503F4">
    <w:pPr>
      <w:pStyle w:val="Header"/>
    </w:pPr>
    <w:r>
      <w:rPr>
        <w:noProof/>
      </w:rPr>
      <w:drawing>
        <wp:inline distT="0" distB="0" distL="0" distR="0" wp14:anchorId="270E926C" wp14:editId="1DEE680C">
          <wp:extent cx="3850738" cy="4095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3850738"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2D8E"/>
    <w:multiLevelType w:val="multilevel"/>
    <w:tmpl w:val="DAE4DD3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8666E2F"/>
    <w:multiLevelType w:val="hybridMultilevel"/>
    <w:tmpl w:val="AE92B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26155"/>
    <w:multiLevelType w:val="multilevel"/>
    <w:tmpl w:val="98FC8B6A"/>
    <w:lvl w:ilvl="0">
      <w:start w:val="1"/>
      <w:numFmt w:val="bullet"/>
      <w:lvlText w:val="o"/>
      <w:lvlJc w:val="left"/>
      <w:pPr>
        <w:ind w:left="1800" w:hanging="360"/>
      </w:pPr>
      <w:rPr>
        <w:rFonts w:ascii="Courier New" w:hAnsi="Courier New" w:cs="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B3F17"/>
    <w:multiLevelType w:val="hybridMultilevel"/>
    <w:tmpl w:val="E9167142"/>
    <w:lvl w:ilvl="0" w:tplc="89F62658">
      <w:start w:val="7"/>
      <w:numFmt w:val="bullet"/>
      <w:pStyle w:val="ListParagraph"/>
      <w:lvlText w:val=""/>
      <w:lvlJc w:val="left"/>
      <w:pPr>
        <w:ind w:left="720" w:hanging="360"/>
      </w:pPr>
      <w:rPr>
        <w:rFonts w:ascii="Symbol" w:eastAsiaTheme="minorHAnsi" w:hAnsi="Symbol" w:cs="Open Sans" w:hint="default"/>
        <w:color w:val="232333"/>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3696C"/>
    <w:multiLevelType w:val="multilevel"/>
    <w:tmpl w:val="46A202C2"/>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15:restartNumberingAfterBreak="0">
    <w:nsid w:val="15E05A84"/>
    <w:multiLevelType w:val="multilevel"/>
    <w:tmpl w:val="67FA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17FB26F5"/>
    <w:multiLevelType w:val="multilevel"/>
    <w:tmpl w:val="8D18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2E2B93"/>
    <w:multiLevelType w:val="hybridMultilevel"/>
    <w:tmpl w:val="20F6C018"/>
    <w:lvl w:ilvl="0" w:tplc="071C02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0918BC"/>
    <w:multiLevelType w:val="multilevel"/>
    <w:tmpl w:val="2E52720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28D641F8"/>
    <w:multiLevelType w:val="hybridMultilevel"/>
    <w:tmpl w:val="FB9A05EC"/>
    <w:lvl w:ilvl="0" w:tplc="0409000F">
      <w:start w:val="1"/>
      <w:numFmt w:val="decimal"/>
      <w:lvlText w:val="%1."/>
      <w:lvlJc w:val="left"/>
      <w:pPr>
        <w:ind w:left="940" w:hanging="360"/>
      </w:p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3"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2F66D1"/>
    <w:multiLevelType w:val="multilevel"/>
    <w:tmpl w:val="7D524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580D6D"/>
    <w:multiLevelType w:val="hybridMultilevel"/>
    <w:tmpl w:val="ACCECF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D203AE"/>
    <w:multiLevelType w:val="hybridMultilevel"/>
    <w:tmpl w:val="13F4F38C"/>
    <w:lvl w:ilvl="0" w:tplc="DE3C29F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1285EB0"/>
    <w:multiLevelType w:val="hybridMultilevel"/>
    <w:tmpl w:val="4E0C7D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4AFD0654"/>
    <w:multiLevelType w:val="hybridMultilevel"/>
    <w:tmpl w:val="09204CF0"/>
    <w:lvl w:ilvl="0" w:tplc="F52055FE">
      <w:numFmt w:val="bullet"/>
      <w:lvlText w:val=""/>
      <w:lvlJc w:val="left"/>
      <w:pPr>
        <w:ind w:left="1181" w:hanging="360"/>
      </w:pPr>
      <w:rPr>
        <w:rFonts w:ascii="Symbol" w:eastAsia="Symbol" w:hAnsi="Symbol" w:cs="Symbol" w:hint="default"/>
        <w:b w:val="0"/>
        <w:bCs w:val="0"/>
        <w:i w:val="0"/>
        <w:iCs w:val="0"/>
        <w:w w:val="100"/>
        <w:sz w:val="20"/>
        <w:szCs w:val="20"/>
        <w:lang w:val="en-US" w:eastAsia="en-US" w:bidi="ar-SA"/>
      </w:rPr>
    </w:lvl>
    <w:lvl w:ilvl="1" w:tplc="6EB8F68C">
      <w:numFmt w:val="bullet"/>
      <w:lvlText w:val="◦"/>
      <w:lvlJc w:val="left"/>
      <w:pPr>
        <w:ind w:left="1541" w:hanging="361"/>
      </w:pPr>
      <w:rPr>
        <w:rFonts w:ascii="Arial" w:eastAsia="Arial" w:hAnsi="Arial" w:cs="Arial" w:hint="default"/>
        <w:b w:val="0"/>
        <w:bCs w:val="0"/>
        <w:i w:val="0"/>
        <w:iCs w:val="0"/>
        <w:w w:val="169"/>
        <w:sz w:val="20"/>
        <w:szCs w:val="20"/>
        <w:lang w:val="en-US" w:eastAsia="en-US" w:bidi="ar-SA"/>
      </w:rPr>
    </w:lvl>
    <w:lvl w:ilvl="2" w:tplc="E1422218">
      <w:numFmt w:val="bullet"/>
      <w:lvlText w:val="•"/>
      <w:lvlJc w:val="left"/>
      <w:pPr>
        <w:ind w:left="2360" w:hanging="361"/>
      </w:pPr>
      <w:rPr>
        <w:rFonts w:hint="default"/>
        <w:lang w:val="en-US" w:eastAsia="en-US" w:bidi="ar-SA"/>
      </w:rPr>
    </w:lvl>
    <w:lvl w:ilvl="3" w:tplc="52526A4E">
      <w:numFmt w:val="bullet"/>
      <w:lvlText w:val="•"/>
      <w:lvlJc w:val="left"/>
      <w:pPr>
        <w:ind w:left="3180" w:hanging="361"/>
      </w:pPr>
      <w:rPr>
        <w:rFonts w:hint="default"/>
        <w:lang w:val="en-US" w:eastAsia="en-US" w:bidi="ar-SA"/>
      </w:rPr>
    </w:lvl>
    <w:lvl w:ilvl="4" w:tplc="9A08B86A">
      <w:numFmt w:val="bullet"/>
      <w:lvlText w:val="•"/>
      <w:lvlJc w:val="left"/>
      <w:pPr>
        <w:ind w:left="4000" w:hanging="361"/>
      </w:pPr>
      <w:rPr>
        <w:rFonts w:hint="default"/>
        <w:lang w:val="en-US" w:eastAsia="en-US" w:bidi="ar-SA"/>
      </w:rPr>
    </w:lvl>
    <w:lvl w:ilvl="5" w:tplc="35241196">
      <w:numFmt w:val="bullet"/>
      <w:lvlText w:val="•"/>
      <w:lvlJc w:val="left"/>
      <w:pPr>
        <w:ind w:left="4820" w:hanging="361"/>
      </w:pPr>
      <w:rPr>
        <w:rFonts w:hint="default"/>
        <w:lang w:val="en-US" w:eastAsia="en-US" w:bidi="ar-SA"/>
      </w:rPr>
    </w:lvl>
    <w:lvl w:ilvl="6" w:tplc="15A25D1A">
      <w:numFmt w:val="bullet"/>
      <w:lvlText w:val="•"/>
      <w:lvlJc w:val="left"/>
      <w:pPr>
        <w:ind w:left="5640" w:hanging="361"/>
      </w:pPr>
      <w:rPr>
        <w:rFonts w:hint="default"/>
        <w:lang w:val="en-US" w:eastAsia="en-US" w:bidi="ar-SA"/>
      </w:rPr>
    </w:lvl>
    <w:lvl w:ilvl="7" w:tplc="3B128376">
      <w:numFmt w:val="bullet"/>
      <w:lvlText w:val="•"/>
      <w:lvlJc w:val="left"/>
      <w:pPr>
        <w:ind w:left="6460" w:hanging="361"/>
      </w:pPr>
      <w:rPr>
        <w:rFonts w:hint="default"/>
        <w:lang w:val="en-US" w:eastAsia="en-US" w:bidi="ar-SA"/>
      </w:rPr>
    </w:lvl>
    <w:lvl w:ilvl="8" w:tplc="ED6ABDD8">
      <w:numFmt w:val="bullet"/>
      <w:lvlText w:val="•"/>
      <w:lvlJc w:val="left"/>
      <w:pPr>
        <w:ind w:left="7280" w:hanging="361"/>
      </w:pPr>
      <w:rPr>
        <w:rFonts w:hint="default"/>
        <w:lang w:val="en-US" w:eastAsia="en-US" w:bidi="ar-SA"/>
      </w:rPr>
    </w:lvl>
  </w:abstractNum>
  <w:abstractNum w:abstractNumId="21" w15:restartNumberingAfterBreak="0">
    <w:nsid w:val="4CED6B01"/>
    <w:multiLevelType w:val="hybridMultilevel"/>
    <w:tmpl w:val="BC20B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FB749D"/>
    <w:multiLevelType w:val="hybridMultilevel"/>
    <w:tmpl w:val="719275D2"/>
    <w:lvl w:ilvl="0" w:tplc="6FBE6C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BE75CF"/>
    <w:multiLevelType w:val="hybridMultilevel"/>
    <w:tmpl w:val="CE36A2A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A22115D"/>
    <w:multiLevelType w:val="multilevel"/>
    <w:tmpl w:val="9156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C31CA2"/>
    <w:multiLevelType w:val="multilevel"/>
    <w:tmpl w:val="77EC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2F3F6A"/>
    <w:multiLevelType w:val="hybridMultilevel"/>
    <w:tmpl w:val="076280CC"/>
    <w:lvl w:ilvl="0" w:tplc="B386A04A">
      <w:start w:val="1"/>
      <w:numFmt w:val="decimal"/>
      <w:lvlText w:val="%1-"/>
      <w:lvlJc w:val="left"/>
      <w:pPr>
        <w:ind w:left="278" w:hanging="179"/>
      </w:pPr>
      <w:rPr>
        <w:rFonts w:ascii="Arial" w:eastAsia="Arial" w:hAnsi="Arial" w:cs="Arial" w:hint="default"/>
        <w:b/>
        <w:bCs/>
        <w:i w:val="0"/>
        <w:iCs w:val="0"/>
        <w:spacing w:val="-2"/>
        <w:w w:val="99"/>
        <w:sz w:val="18"/>
        <w:szCs w:val="18"/>
        <w:lang w:val="en-US" w:eastAsia="en-US" w:bidi="ar-SA"/>
      </w:rPr>
    </w:lvl>
    <w:lvl w:ilvl="1" w:tplc="BF74633E">
      <w:numFmt w:val="bullet"/>
      <w:lvlText w:val=""/>
      <w:lvlJc w:val="left"/>
      <w:pPr>
        <w:ind w:left="1181" w:hanging="360"/>
      </w:pPr>
      <w:rPr>
        <w:rFonts w:ascii="Symbol" w:eastAsia="Symbol" w:hAnsi="Symbol" w:cs="Symbol" w:hint="default"/>
        <w:b w:val="0"/>
        <w:bCs w:val="0"/>
        <w:i w:val="0"/>
        <w:iCs w:val="0"/>
        <w:w w:val="100"/>
        <w:sz w:val="20"/>
        <w:szCs w:val="20"/>
        <w:lang w:val="en-US" w:eastAsia="en-US" w:bidi="ar-SA"/>
      </w:rPr>
    </w:lvl>
    <w:lvl w:ilvl="2" w:tplc="BDF292BA">
      <w:numFmt w:val="bullet"/>
      <w:lvlText w:val="◦"/>
      <w:lvlJc w:val="left"/>
      <w:pPr>
        <w:ind w:left="1541" w:hanging="361"/>
      </w:pPr>
      <w:rPr>
        <w:rFonts w:ascii="Arial" w:eastAsia="Arial" w:hAnsi="Arial" w:cs="Arial" w:hint="default"/>
        <w:b w:val="0"/>
        <w:bCs w:val="0"/>
        <w:i w:val="0"/>
        <w:iCs w:val="0"/>
        <w:w w:val="169"/>
        <w:sz w:val="20"/>
        <w:szCs w:val="20"/>
        <w:lang w:val="en-US" w:eastAsia="en-US" w:bidi="ar-SA"/>
      </w:rPr>
    </w:lvl>
    <w:lvl w:ilvl="3" w:tplc="8C4CB21A">
      <w:numFmt w:val="bullet"/>
      <w:lvlText w:val="•"/>
      <w:lvlJc w:val="left"/>
      <w:pPr>
        <w:ind w:left="2462" w:hanging="361"/>
      </w:pPr>
      <w:rPr>
        <w:rFonts w:hint="default"/>
        <w:lang w:val="en-US" w:eastAsia="en-US" w:bidi="ar-SA"/>
      </w:rPr>
    </w:lvl>
    <w:lvl w:ilvl="4" w:tplc="00449E46">
      <w:numFmt w:val="bullet"/>
      <w:lvlText w:val="•"/>
      <w:lvlJc w:val="left"/>
      <w:pPr>
        <w:ind w:left="3385" w:hanging="361"/>
      </w:pPr>
      <w:rPr>
        <w:rFonts w:hint="default"/>
        <w:lang w:val="en-US" w:eastAsia="en-US" w:bidi="ar-SA"/>
      </w:rPr>
    </w:lvl>
    <w:lvl w:ilvl="5" w:tplc="7C0C57B8">
      <w:numFmt w:val="bullet"/>
      <w:lvlText w:val="•"/>
      <w:lvlJc w:val="left"/>
      <w:pPr>
        <w:ind w:left="4307" w:hanging="361"/>
      </w:pPr>
      <w:rPr>
        <w:rFonts w:hint="default"/>
        <w:lang w:val="en-US" w:eastAsia="en-US" w:bidi="ar-SA"/>
      </w:rPr>
    </w:lvl>
    <w:lvl w:ilvl="6" w:tplc="880238F6">
      <w:numFmt w:val="bullet"/>
      <w:lvlText w:val="•"/>
      <w:lvlJc w:val="left"/>
      <w:pPr>
        <w:ind w:left="5230" w:hanging="361"/>
      </w:pPr>
      <w:rPr>
        <w:rFonts w:hint="default"/>
        <w:lang w:val="en-US" w:eastAsia="en-US" w:bidi="ar-SA"/>
      </w:rPr>
    </w:lvl>
    <w:lvl w:ilvl="7" w:tplc="9E280772">
      <w:numFmt w:val="bullet"/>
      <w:lvlText w:val="•"/>
      <w:lvlJc w:val="left"/>
      <w:pPr>
        <w:ind w:left="6152" w:hanging="361"/>
      </w:pPr>
      <w:rPr>
        <w:rFonts w:hint="default"/>
        <w:lang w:val="en-US" w:eastAsia="en-US" w:bidi="ar-SA"/>
      </w:rPr>
    </w:lvl>
    <w:lvl w:ilvl="8" w:tplc="08F4BD5A">
      <w:numFmt w:val="bullet"/>
      <w:lvlText w:val="•"/>
      <w:lvlJc w:val="left"/>
      <w:pPr>
        <w:ind w:left="7075" w:hanging="361"/>
      </w:pPr>
      <w:rPr>
        <w:rFonts w:hint="default"/>
        <w:lang w:val="en-US" w:eastAsia="en-US" w:bidi="ar-SA"/>
      </w:rPr>
    </w:lvl>
  </w:abstractNum>
  <w:abstractNum w:abstractNumId="27" w15:restartNumberingAfterBreak="0">
    <w:nsid w:val="6355040F"/>
    <w:multiLevelType w:val="multilevel"/>
    <w:tmpl w:val="E0D6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9B1B43"/>
    <w:multiLevelType w:val="hybridMultilevel"/>
    <w:tmpl w:val="FE76AA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CE0456"/>
    <w:multiLevelType w:val="hybridMultilevel"/>
    <w:tmpl w:val="1C76415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0" w15:restartNumberingAfterBreak="0">
    <w:nsid w:val="77095E7B"/>
    <w:multiLevelType w:val="hybridMultilevel"/>
    <w:tmpl w:val="E1CAB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B4F5437"/>
    <w:multiLevelType w:val="multilevel"/>
    <w:tmpl w:val="103AE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F07F2D"/>
    <w:multiLevelType w:val="hybridMultilevel"/>
    <w:tmpl w:val="9252D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0923FB"/>
    <w:multiLevelType w:val="hybridMultilevel"/>
    <w:tmpl w:val="8A48543A"/>
    <w:lvl w:ilvl="0" w:tplc="90DE0B7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9"/>
  </w:num>
  <w:num w:numId="4">
    <w:abstractNumId w:val="17"/>
  </w:num>
  <w:num w:numId="5">
    <w:abstractNumId w:val="13"/>
  </w:num>
  <w:num w:numId="6">
    <w:abstractNumId w:val="7"/>
  </w:num>
  <w:num w:numId="7">
    <w:abstractNumId w:val="16"/>
  </w:num>
  <w:num w:numId="8">
    <w:abstractNumId w:val="26"/>
  </w:num>
  <w:num w:numId="9">
    <w:abstractNumId w:val="20"/>
  </w:num>
  <w:num w:numId="10">
    <w:abstractNumId w:val="28"/>
  </w:num>
  <w:num w:numId="11">
    <w:abstractNumId w:val="32"/>
  </w:num>
  <w:num w:numId="12">
    <w:abstractNumId w:val="22"/>
  </w:num>
  <w:num w:numId="13">
    <w:abstractNumId w:val="18"/>
  </w:num>
  <w:num w:numId="14">
    <w:abstractNumId w:val="15"/>
  </w:num>
  <w:num w:numId="15">
    <w:abstractNumId w:val="33"/>
  </w:num>
  <w:num w:numId="16">
    <w:abstractNumId w:val="4"/>
  </w:num>
  <w:num w:numId="17">
    <w:abstractNumId w:val="12"/>
  </w:num>
  <w:num w:numId="18">
    <w:abstractNumId w:val="1"/>
  </w:num>
  <w:num w:numId="19">
    <w:abstractNumId w:val="27"/>
  </w:num>
  <w:num w:numId="20">
    <w:abstractNumId w:val="25"/>
  </w:num>
  <w:num w:numId="21">
    <w:abstractNumId w:val="6"/>
  </w:num>
  <w:num w:numId="22">
    <w:abstractNumId w:val="14"/>
  </w:num>
  <w:num w:numId="23">
    <w:abstractNumId w:val="5"/>
  </w:num>
  <w:num w:numId="24">
    <w:abstractNumId w:val="8"/>
  </w:num>
  <w:num w:numId="25">
    <w:abstractNumId w:val="31"/>
  </w:num>
  <w:num w:numId="26">
    <w:abstractNumId w:val="29"/>
  </w:num>
  <w:num w:numId="27">
    <w:abstractNumId w:val="23"/>
  </w:num>
  <w:num w:numId="28">
    <w:abstractNumId w:val="19"/>
  </w:num>
  <w:num w:numId="29">
    <w:abstractNumId w:val="30"/>
  </w:num>
  <w:num w:numId="30">
    <w:abstractNumId w:val="21"/>
  </w:num>
  <w:num w:numId="31">
    <w:abstractNumId w:val="11"/>
  </w:num>
  <w:num w:numId="32">
    <w:abstractNumId w:val="0"/>
  </w:num>
  <w:num w:numId="33">
    <w:abstractNumId w:val="24"/>
  </w:num>
  <w:num w:numId="3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A1MbAws7QwMzE1NDJW0lEKTi0uzszPAykwNq4FACwOEsktAAAA"/>
  </w:docVars>
  <w:rsids>
    <w:rsidRoot w:val="000B1956"/>
    <w:rsid w:val="00000796"/>
    <w:rsid w:val="000031B2"/>
    <w:rsid w:val="00003DEA"/>
    <w:rsid w:val="0000674B"/>
    <w:rsid w:val="00006D64"/>
    <w:rsid w:val="000116D1"/>
    <w:rsid w:val="0001213F"/>
    <w:rsid w:val="000139D6"/>
    <w:rsid w:val="000173B6"/>
    <w:rsid w:val="00017BD7"/>
    <w:rsid w:val="00020436"/>
    <w:rsid w:val="000204A3"/>
    <w:rsid w:val="00020B06"/>
    <w:rsid w:val="000227CF"/>
    <w:rsid w:val="000234F4"/>
    <w:rsid w:val="0002514D"/>
    <w:rsid w:val="0002638D"/>
    <w:rsid w:val="00032F8E"/>
    <w:rsid w:val="00036C2B"/>
    <w:rsid w:val="000404AE"/>
    <w:rsid w:val="00040B1A"/>
    <w:rsid w:val="00042807"/>
    <w:rsid w:val="00042A20"/>
    <w:rsid w:val="00045273"/>
    <w:rsid w:val="0004670F"/>
    <w:rsid w:val="0005027B"/>
    <w:rsid w:val="00051650"/>
    <w:rsid w:val="0005448F"/>
    <w:rsid w:val="00055A84"/>
    <w:rsid w:val="0005741E"/>
    <w:rsid w:val="00057EBC"/>
    <w:rsid w:val="00060FEE"/>
    <w:rsid w:val="000631DF"/>
    <w:rsid w:val="00064D85"/>
    <w:rsid w:val="00064DD1"/>
    <w:rsid w:val="000658DE"/>
    <w:rsid w:val="00070F26"/>
    <w:rsid w:val="000711F4"/>
    <w:rsid w:val="0007315C"/>
    <w:rsid w:val="000757E0"/>
    <w:rsid w:val="00076321"/>
    <w:rsid w:val="00076B3E"/>
    <w:rsid w:val="000847EF"/>
    <w:rsid w:val="00084D32"/>
    <w:rsid w:val="00087A31"/>
    <w:rsid w:val="000913A6"/>
    <w:rsid w:val="00094CAC"/>
    <w:rsid w:val="00094E53"/>
    <w:rsid w:val="0009629F"/>
    <w:rsid w:val="000974B4"/>
    <w:rsid w:val="000A09C1"/>
    <w:rsid w:val="000A14EA"/>
    <w:rsid w:val="000A24F5"/>
    <w:rsid w:val="000A3BB9"/>
    <w:rsid w:val="000A525D"/>
    <w:rsid w:val="000A55BE"/>
    <w:rsid w:val="000A6288"/>
    <w:rsid w:val="000A75B7"/>
    <w:rsid w:val="000B0095"/>
    <w:rsid w:val="000B0204"/>
    <w:rsid w:val="000B0CF6"/>
    <w:rsid w:val="000B155B"/>
    <w:rsid w:val="000B1956"/>
    <w:rsid w:val="000B1B5E"/>
    <w:rsid w:val="000B3A91"/>
    <w:rsid w:val="000B474C"/>
    <w:rsid w:val="000B5DDA"/>
    <w:rsid w:val="000B6A41"/>
    <w:rsid w:val="000B785A"/>
    <w:rsid w:val="000C00E5"/>
    <w:rsid w:val="000C0CF1"/>
    <w:rsid w:val="000C32B2"/>
    <w:rsid w:val="000C363C"/>
    <w:rsid w:val="000C4EC6"/>
    <w:rsid w:val="000C5E3C"/>
    <w:rsid w:val="000D02BB"/>
    <w:rsid w:val="000D3F61"/>
    <w:rsid w:val="000D493B"/>
    <w:rsid w:val="000D5152"/>
    <w:rsid w:val="000E00BF"/>
    <w:rsid w:val="000E0BA7"/>
    <w:rsid w:val="000E14B2"/>
    <w:rsid w:val="000E2E6E"/>
    <w:rsid w:val="000E4B81"/>
    <w:rsid w:val="000E675C"/>
    <w:rsid w:val="000F0C24"/>
    <w:rsid w:val="000F168C"/>
    <w:rsid w:val="000F1AA4"/>
    <w:rsid w:val="000F2892"/>
    <w:rsid w:val="000F2FD1"/>
    <w:rsid w:val="00100D71"/>
    <w:rsid w:val="00102E54"/>
    <w:rsid w:val="00103176"/>
    <w:rsid w:val="001047D6"/>
    <w:rsid w:val="00105B2B"/>
    <w:rsid w:val="00107427"/>
    <w:rsid w:val="001079D7"/>
    <w:rsid w:val="00111F23"/>
    <w:rsid w:val="00112A31"/>
    <w:rsid w:val="00115EDA"/>
    <w:rsid w:val="00116CF9"/>
    <w:rsid w:val="001179D1"/>
    <w:rsid w:val="00121C80"/>
    <w:rsid w:val="00121D7C"/>
    <w:rsid w:val="001228FE"/>
    <w:rsid w:val="00123654"/>
    <w:rsid w:val="00124A1F"/>
    <w:rsid w:val="001276FE"/>
    <w:rsid w:val="001302E4"/>
    <w:rsid w:val="00132C8B"/>
    <w:rsid w:val="00132DDB"/>
    <w:rsid w:val="001335D2"/>
    <w:rsid w:val="00133EA3"/>
    <w:rsid w:val="00136338"/>
    <w:rsid w:val="001371DE"/>
    <w:rsid w:val="00137E85"/>
    <w:rsid w:val="0014024E"/>
    <w:rsid w:val="00140720"/>
    <w:rsid w:val="00143837"/>
    <w:rsid w:val="00144B70"/>
    <w:rsid w:val="001509EC"/>
    <w:rsid w:val="00151A8F"/>
    <w:rsid w:val="00151C1B"/>
    <w:rsid w:val="00153D40"/>
    <w:rsid w:val="00154D49"/>
    <w:rsid w:val="00155305"/>
    <w:rsid w:val="00160EC8"/>
    <w:rsid w:val="001612A8"/>
    <w:rsid w:val="0016135A"/>
    <w:rsid w:val="00166E30"/>
    <w:rsid w:val="00170291"/>
    <w:rsid w:val="00171E4D"/>
    <w:rsid w:val="00172DDE"/>
    <w:rsid w:val="0017356D"/>
    <w:rsid w:val="00176C55"/>
    <w:rsid w:val="00177133"/>
    <w:rsid w:val="001771D1"/>
    <w:rsid w:val="0017771F"/>
    <w:rsid w:val="00184F63"/>
    <w:rsid w:val="00185CD0"/>
    <w:rsid w:val="00186DE7"/>
    <w:rsid w:val="001874FE"/>
    <w:rsid w:val="00187E97"/>
    <w:rsid w:val="00187FC9"/>
    <w:rsid w:val="00192851"/>
    <w:rsid w:val="001930B8"/>
    <w:rsid w:val="00193D0D"/>
    <w:rsid w:val="00194F37"/>
    <w:rsid w:val="001A2E2E"/>
    <w:rsid w:val="001A57A6"/>
    <w:rsid w:val="001A59DD"/>
    <w:rsid w:val="001A6AC5"/>
    <w:rsid w:val="001A7991"/>
    <w:rsid w:val="001B06FB"/>
    <w:rsid w:val="001B1540"/>
    <w:rsid w:val="001B255A"/>
    <w:rsid w:val="001B3360"/>
    <w:rsid w:val="001B4A2A"/>
    <w:rsid w:val="001B4C3B"/>
    <w:rsid w:val="001B5925"/>
    <w:rsid w:val="001B5B44"/>
    <w:rsid w:val="001B5DDC"/>
    <w:rsid w:val="001B5EF2"/>
    <w:rsid w:val="001B6254"/>
    <w:rsid w:val="001B7B73"/>
    <w:rsid w:val="001C037B"/>
    <w:rsid w:val="001C16DA"/>
    <w:rsid w:val="001C1746"/>
    <w:rsid w:val="001C1D24"/>
    <w:rsid w:val="001C2E37"/>
    <w:rsid w:val="001C3FBC"/>
    <w:rsid w:val="001C638C"/>
    <w:rsid w:val="001C64FE"/>
    <w:rsid w:val="001C6781"/>
    <w:rsid w:val="001D15BE"/>
    <w:rsid w:val="001D2582"/>
    <w:rsid w:val="001D28A9"/>
    <w:rsid w:val="001E0839"/>
    <w:rsid w:val="001E08EA"/>
    <w:rsid w:val="001E18E7"/>
    <w:rsid w:val="001E2738"/>
    <w:rsid w:val="001E31D7"/>
    <w:rsid w:val="001E50CF"/>
    <w:rsid w:val="001E5F65"/>
    <w:rsid w:val="001E6063"/>
    <w:rsid w:val="001E60CF"/>
    <w:rsid w:val="001E70A3"/>
    <w:rsid w:val="001F063C"/>
    <w:rsid w:val="001F0FB0"/>
    <w:rsid w:val="001F6A15"/>
    <w:rsid w:val="001F72E5"/>
    <w:rsid w:val="00202273"/>
    <w:rsid w:val="00207118"/>
    <w:rsid w:val="00207311"/>
    <w:rsid w:val="00207B6F"/>
    <w:rsid w:val="0021163B"/>
    <w:rsid w:val="002117F9"/>
    <w:rsid w:val="002127C7"/>
    <w:rsid w:val="00212CFA"/>
    <w:rsid w:val="00213061"/>
    <w:rsid w:val="002142F0"/>
    <w:rsid w:val="0021532F"/>
    <w:rsid w:val="0021601E"/>
    <w:rsid w:val="00217B2C"/>
    <w:rsid w:val="00217E89"/>
    <w:rsid w:val="00220102"/>
    <w:rsid w:val="0022144C"/>
    <w:rsid w:val="00221E46"/>
    <w:rsid w:val="00223841"/>
    <w:rsid w:val="00225E53"/>
    <w:rsid w:val="002322F7"/>
    <w:rsid w:val="002340C1"/>
    <w:rsid w:val="00234691"/>
    <w:rsid w:val="002423D0"/>
    <w:rsid w:val="00242B7F"/>
    <w:rsid w:val="00243B15"/>
    <w:rsid w:val="00244305"/>
    <w:rsid w:val="00244696"/>
    <w:rsid w:val="00244A6B"/>
    <w:rsid w:val="00244BAC"/>
    <w:rsid w:val="00252057"/>
    <w:rsid w:val="0025229F"/>
    <w:rsid w:val="002527D7"/>
    <w:rsid w:val="0025354C"/>
    <w:rsid w:val="002537F6"/>
    <w:rsid w:val="00254775"/>
    <w:rsid w:val="00255E1C"/>
    <w:rsid w:val="00262111"/>
    <w:rsid w:val="00262FEB"/>
    <w:rsid w:val="0026491C"/>
    <w:rsid w:val="00264A21"/>
    <w:rsid w:val="0026562C"/>
    <w:rsid w:val="00265864"/>
    <w:rsid w:val="00267338"/>
    <w:rsid w:val="00267A1C"/>
    <w:rsid w:val="00270900"/>
    <w:rsid w:val="00270A50"/>
    <w:rsid w:val="00271A5E"/>
    <w:rsid w:val="002743B9"/>
    <w:rsid w:val="00274497"/>
    <w:rsid w:val="00275543"/>
    <w:rsid w:val="0027721E"/>
    <w:rsid w:val="002773F0"/>
    <w:rsid w:val="00277918"/>
    <w:rsid w:val="00280853"/>
    <w:rsid w:val="00281439"/>
    <w:rsid w:val="00283DFE"/>
    <w:rsid w:val="00284EF2"/>
    <w:rsid w:val="00286814"/>
    <w:rsid w:val="00286C1A"/>
    <w:rsid w:val="00291B0E"/>
    <w:rsid w:val="00292B10"/>
    <w:rsid w:val="0029350B"/>
    <w:rsid w:val="00295C1D"/>
    <w:rsid w:val="002A0382"/>
    <w:rsid w:val="002A1467"/>
    <w:rsid w:val="002A16C5"/>
    <w:rsid w:val="002A5F0F"/>
    <w:rsid w:val="002A692B"/>
    <w:rsid w:val="002A7670"/>
    <w:rsid w:val="002B0455"/>
    <w:rsid w:val="002B0E33"/>
    <w:rsid w:val="002B1D6D"/>
    <w:rsid w:val="002B3EDF"/>
    <w:rsid w:val="002B46A3"/>
    <w:rsid w:val="002B5630"/>
    <w:rsid w:val="002B6281"/>
    <w:rsid w:val="002B6A75"/>
    <w:rsid w:val="002C115C"/>
    <w:rsid w:val="002C3528"/>
    <w:rsid w:val="002D004C"/>
    <w:rsid w:val="002D02A1"/>
    <w:rsid w:val="002D09D8"/>
    <w:rsid w:val="002D0FD5"/>
    <w:rsid w:val="002D1293"/>
    <w:rsid w:val="002D1F4C"/>
    <w:rsid w:val="002D45B1"/>
    <w:rsid w:val="002D5191"/>
    <w:rsid w:val="002D5F84"/>
    <w:rsid w:val="002E1E9D"/>
    <w:rsid w:val="002E39C0"/>
    <w:rsid w:val="002E3CC2"/>
    <w:rsid w:val="002E4EE3"/>
    <w:rsid w:val="002F0170"/>
    <w:rsid w:val="002F0E82"/>
    <w:rsid w:val="002F1507"/>
    <w:rsid w:val="002F1C7F"/>
    <w:rsid w:val="002F451A"/>
    <w:rsid w:val="002F7935"/>
    <w:rsid w:val="003008B9"/>
    <w:rsid w:val="00301286"/>
    <w:rsid w:val="00302E8F"/>
    <w:rsid w:val="003037DD"/>
    <w:rsid w:val="003041E8"/>
    <w:rsid w:val="00305552"/>
    <w:rsid w:val="00305B10"/>
    <w:rsid w:val="00306303"/>
    <w:rsid w:val="003075D2"/>
    <w:rsid w:val="00310226"/>
    <w:rsid w:val="00312DA0"/>
    <w:rsid w:val="00314E3C"/>
    <w:rsid w:val="0031503F"/>
    <w:rsid w:val="0031620E"/>
    <w:rsid w:val="00316484"/>
    <w:rsid w:val="0031730D"/>
    <w:rsid w:val="00317EB7"/>
    <w:rsid w:val="0032009D"/>
    <w:rsid w:val="0032100B"/>
    <w:rsid w:val="003220A8"/>
    <w:rsid w:val="00322292"/>
    <w:rsid w:val="003231FD"/>
    <w:rsid w:val="00323A07"/>
    <w:rsid w:val="003244AC"/>
    <w:rsid w:val="003245B1"/>
    <w:rsid w:val="00326808"/>
    <w:rsid w:val="003341DF"/>
    <w:rsid w:val="003408DD"/>
    <w:rsid w:val="00342543"/>
    <w:rsid w:val="00343FFA"/>
    <w:rsid w:val="00344438"/>
    <w:rsid w:val="00344DB1"/>
    <w:rsid w:val="00347DAC"/>
    <w:rsid w:val="003503F4"/>
    <w:rsid w:val="00350BA4"/>
    <w:rsid w:val="00350BD2"/>
    <w:rsid w:val="00351211"/>
    <w:rsid w:val="00351263"/>
    <w:rsid w:val="00351BDD"/>
    <w:rsid w:val="00353939"/>
    <w:rsid w:val="00353A66"/>
    <w:rsid w:val="003553C9"/>
    <w:rsid w:val="003554FC"/>
    <w:rsid w:val="0035630B"/>
    <w:rsid w:val="003576D7"/>
    <w:rsid w:val="003618B5"/>
    <w:rsid w:val="00361FF2"/>
    <w:rsid w:val="0036267C"/>
    <w:rsid w:val="0036380B"/>
    <w:rsid w:val="003642D4"/>
    <w:rsid w:val="0036442F"/>
    <w:rsid w:val="00366138"/>
    <w:rsid w:val="00366CB1"/>
    <w:rsid w:val="003724CE"/>
    <w:rsid w:val="00374110"/>
    <w:rsid w:val="00374A18"/>
    <w:rsid w:val="00375F35"/>
    <w:rsid w:val="00377D30"/>
    <w:rsid w:val="00377E02"/>
    <w:rsid w:val="003800C8"/>
    <w:rsid w:val="00380E2C"/>
    <w:rsid w:val="00383229"/>
    <w:rsid w:val="003844C4"/>
    <w:rsid w:val="00385702"/>
    <w:rsid w:val="003861BA"/>
    <w:rsid w:val="0038628E"/>
    <w:rsid w:val="003879B7"/>
    <w:rsid w:val="003924BE"/>
    <w:rsid w:val="00394ECA"/>
    <w:rsid w:val="00395DDD"/>
    <w:rsid w:val="00397182"/>
    <w:rsid w:val="003A318F"/>
    <w:rsid w:val="003A3930"/>
    <w:rsid w:val="003A5AF7"/>
    <w:rsid w:val="003B04FB"/>
    <w:rsid w:val="003B14FE"/>
    <w:rsid w:val="003B1B76"/>
    <w:rsid w:val="003B25DF"/>
    <w:rsid w:val="003B5579"/>
    <w:rsid w:val="003B5879"/>
    <w:rsid w:val="003C229D"/>
    <w:rsid w:val="003C2344"/>
    <w:rsid w:val="003C5B29"/>
    <w:rsid w:val="003C67ED"/>
    <w:rsid w:val="003C7FC0"/>
    <w:rsid w:val="003D0B3E"/>
    <w:rsid w:val="003D10F1"/>
    <w:rsid w:val="003D2C4F"/>
    <w:rsid w:val="003D4134"/>
    <w:rsid w:val="003D479D"/>
    <w:rsid w:val="003D4E30"/>
    <w:rsid w:val="003D4FA6"/>
    <w:rsid w:val="003D6A1B"/>
    <w:rsid w:val="003E3ECB"/>
    <w:rsid w:val="003E42A3"/>
    <w:rsid w:val="003E5B2D"/>
    <w:rsid w:val="003E6BAB"/>
    <w:rsid w:val="003F0798"/>
    <w:rsid w:val="003F318F"/>
    <w:rsid w:val="003F4596"/>
    <w:rsid w:val="003F49E8"/>
    <w:rsid w:val="003F4DA3"/>
    <w:rsid w:val="003F7A7F"/>
    <w:rsid w:val="004013B7"/>
    <w:rsid w:val="00403085"/>
    <w:rsid w:val="0040486B"/>
    <w:rsid w:val="004049B6"/>
    <w:rsid w:val="00406BC2"/>
    <w:rsid w:val="0041072C"/>
    <w:rsid w:val="004114DF"/>
    <w:rsid w:val="004118DF"/>
    <w:rsid w:val="004133AE"/>
    <w:rsid w:val="004156FA"/>
    <w:rsid w:val="004173BE"/>
    <w:rsid w:val="0041794C"/>
    <w:rsid w:val="004220D3"/>
    <w:rsid w:val="00424E1E"/>
    <w:rsid w:val="00426C46"/>
    <w:rsid w:val="004275BF"/>
    <w:rsid w:val="00430763"/>
    <w:rsid w:val="0043356F"/>
    <w:rsid w:val="004364D4"/>
    <w:rsid w:val="0043744B"/>
    <w:rsid w:val="00437586"/>
    <w:rsid w:val="00441D9A"/>
    <w:rsid w:val="004432DE"/>
    <w:rsid w:val="00443503"/>
    <w:rsid w:val="00444C27"/>
    <w:rsid w:val="004508E3"/>
    <w:rsid w:val="004521E6"/>
    <w:rsid w:val="00452D4B"/>
    <w:rsid w:val="0045303B"/>
    <w:rsid w:val="00453285"/>
    <w:rsid w:val="00457981"/>
    <w:rsid w:val="00457A0F"/>
    <w:rsid w:val="004610DA"/>
    <w:rsid w:val="004613EA"/>
    <w:rsid w:val="00462698"/>
    <w:rsid w:val="0046562B"/>
    <w:rsid w:val="004673F9"/>
    <w:rsid w:val="0047245D"/>
    <w:rsid w:val="004728F6"/>
    <w:rsid w:val="00472D57"/>
    <w:rsid w:val="00473284"/>
    <w:rsid w:val="0047583F"/>
    <w:rsid w:val="00477D3F"/>
    <w:rsid w:val="00477E89"/>
    <w:rsid w:val="0048000B"/>
    <w:rsid w:val="00480F6C"/>
    <w:rsid w:val="0048250C"/>
    <w:rsid w:val="00484C4D"/>
    <w:rsid w:val="00485240"/>
    <w:rsid w:val="00487561"/>
    <w:rsid w:val="00491560"/>
    <w:rsid w:val="00492A59"/>
    <w:rsid w:val="00493375"/>
    <w:rsid w:val="0049443C"/>
    <w:rsid w:val="00495907"/>
    <w:rsid w:val="00495C39"/>
    <w:rsid w:val="00497887"/>
    <w:rsid w:val="004A00BE"/>
    <w:rsid w:val="004A0115"/>
    <w:rsid w:val="004A0615"/>
    <w:rsid w:val="004A1EEA"/>
    <w:rsid w:val="004A4A94"/>
    <w:rsid w:val="004A4CB5"/>
    <w:rsid w:val="004A50BE"/>
    <w:rsid w:val="004B0C50"/>
    <w:rsid w:val="004B3C6D"/>
    <w:rsid w:val="004B3F0A"/>
    <w:rsid w:val="004B417D"/>
    <w:rsid w:val="004B6DB3"/>
    <w:rsid w:val="004C02D1"/>
    <w:rsid w:val="004C0D2D"/>
    <w:rsid w:val="004C2343"/>
    <w:rsid w:val="004C3073"/>
    <w:rsid w:val="004C325B"/>
    <w:rsid w:val="004C3F16"/>
    <w:rsid w:val="004C4C44"/>
    <w:rsid w:val="004C7708"/>
    <w:rsid w:val="004C7E71"/>
    <w:rsid w:val="004D1F49"/>
    <w:rsid w:val="004D225D"/>
    <w:rsid w:val="004D23AC"/>
    <w:rsid w:val="004D2CE4"/>
    <w:rsid w:val="004D32A6"/>
    <w:rsid w:val="004D3BDE"/>
    <w:rsid w:val="004D40C8"/>
    <w:rsid w:val="004D576F"/>
    <w:rsid w:val="004D5899"/>
    <w:rsid w:val="004D6B93"/>
    <w:rsid w:val="004E18DB"/>
    <w:rsid w:val="004E3289"/>
    <w:rsid w:val="004E5235"/>
    <w:rsid w:val="004F1900"/>
    <w:rsid w:val="004F23FC"/>
    <w:rsid w:val="004F5D43"/>
    <w:rsid w:val="004F6A26"/>
    <w:rsid w:val="0050038B"/>
    <w:rsid w:val="0050055F"/>
    <w:rsid w:val="005018DF"/>
    <w:rsid w:val="00502F1A"/>
    <w:rsid w:val="00503E79"/>
    <w:rsid w:val="00504184"/>
    <w:rsid w:val="00504918"/>
    <w:rsid w:val="0051219D"/>
    <w:rsid w:val="0051231E"/>
    <w:rsid w:val="00514369"/>
    <w:rsid w:val="005169C1"/>
    <w:rsid w:val="00516A93"/>
    <w:rsid w:val="005170D0"/>
    <w:rsid w:val="00523DE7"/>
    <w:rsid w:val="005241FB"/>
    <w:rsid w:val="005264E7"/>
    <w:rsid w:val="005267B1"/>
    <w:rsid w:val="00526D31"/>
    <w:rsid w:val="0052749D"/>
    <w:rsid w:val="00532809"/>
    <w:rsid w:val="005341B4"/>
    <w:rsid w:val="00535068"/>
    <w:rsid w:val="00535ADD"/>
    <w:rsid w:val="0053683D"/>
    <w:rsid w:val="00541E27"/>
    <w:rsid w:val="005434A3"/>
    <w:rsid w:val="00547EEE"/>
    <w:rsid w:val="00550AD0"/>
    <w:rsid w:val="00551114"/>
    <w:rsid w:val="005615C2"/>
    <w:rsid w:val="00564D52"/>
    <w:rsid w:val="005651EA"/>
    <w:rsid w:val="0056654B"/>
    <w:rsid w:val="00566C29"/>
    <w:rsid w:val="00566F39"/>
    <w:rsid w:val="005679B6"/>
    <w:rsid w:val="005704F0"/>
    <w:rsid w:val="00574273"/>
    <w:rsid w:val="00581B55"/>
    <w:rsid w:val="0058216F"/>
    <w:rsid w:val="00582A3B"/>
    <w:rsid w:val="00586729"/>
    <w:rsid w:val="00587655"/>
    <w:rsid w:val="00590492"/>
    <w:rsid w:val="00590A3F"/>
    <w:rsid w:val="005920CF"/>
    <w:rsid w:val="0059429C"/>
    <w:rsid w:val="0059550F"/>
    <w:rsid w:val="00595A43"/>
    <w:rsid w:val="005963F1"/>
    <w:rsid w:val="00596875"/>
    <w:rsid w:val="005972D1"/>
    <w:rsid w:val="00597B96"/>
    <w:rsid w:val="005A04EB"/>
    <w:rsid w:val="005A0698"/>
    <w:rsid w:val="005A1EC0"/>
    <w:rsid w:val="005A215F"/>
    <w:rsid w:val="005A4057"/>
    <w:rsid w:val="005A4AEE"/>
    <w:rsid w:val="005A7C9D"/>
    <w:rsid w:val="005B0254"/>
    <w:rsid w:val="005B22A3"/>
    <w:rsid w:val="005B35C1"/>
    <w:rsid w:val="005B3B31"/>
    <w:rsid w:val="005B3FCB"/>
    <w:rsid w:val="005C004C"/>
    <w:rsid w:val="005C0768"/>
    <w:rsid w:val="005C16C2"/>
    <w:rsid w:val="005C61D3"/>
    <w:rsid w:val="005D266C"/>
    <w:rsid w:val="005D4E6B"/>
    <w:rsid w:val="005D703C"/>
    <w:rsid w:val="005E1257"/>
    <w:rsid w:val="005E47CE"/>
    <w:rsid w:val="005E4AC7"/>
    <w:rsid w:val="005E579A"/>
    <w:rsid w:val="005F1B4D"/>
    <w:rsid w:val="005F30CB"/>
    <w:rsid w:val="005F4BC1"/>
    <w:rsid w:val="005F4D31"/>
    <w:rsid w:val="00603423"/>
    <w:rsid w:val="006054BC"/>
    <w:rsid w:val="006055C3"/>
    <w:rsid w:val="00610943"/>
    <w:rsid w:val="0061111A"/>
    <w:rsid w:val="006116F5"/>
    <w:rsid w:val="00614343"/>
    <w:rsid w:val="0061616D"/>
    <w:rsid w:val="006236D0"/>
    <w:rsid w:val="00626292"/>
    <w:rsid w:val="00626C75"/>
    <w:rsid w:val="006365D1"/>
    <w:rsid w:val="00637E67"/>
    <w:rsid w:val="00641DDE"/>
    <w:rsid w:val="00646F4E"/>
    <w:rsid w:val="00650236"/>
    <w:rsid w:val="006504BC"/>
    <w:rsid w:val="006511D9"/>
    <w:rsid w:val="00653EA8"/>
    <w:rsid w:val="00655F71"/>
    <w:rsid w:val="00660922"/>
    <w:rsid w:val="00662734"/>
    <w:rsid w:val="006632D4"/>
    <w:rsid w:val="00665F7F"/>
    <w:rsid w:val="00666858"/>
    <w:rsid w:val="00666945"/>
    <w:rsid w:val="00672870"/>
    <w:rsid w:val="006737B1"/>
    <w:rsid w:val="00674F9D"/>
    <w:rsid w:val="006776B5"/>
    <w:rsid w:val="00680351"/>
    <w:rsid w:val="006812B4"/>
    <w:rsid w:val="006813C9"/>
    <w:rsid w:val="00683394"/>
    <w:rsid w:val="00683AB2"/>
    <w:rsid w:val="0068445F"/>
    <w:rsid w:val="00684723"/>
    <w:rsid w:val="006849B4"/>
    <w:rsid w:val="00685012"/>
    <w:rsid w:val="00685699"/>
    <w:rsid w:val="00686B50"/>
    <w:rsid w:val="00687008"/>
    <w:rsid w:val="00687837"/>
    <w:rsid w:val="00687CD8"/>
    <w:rsid w:val="00691358"/>
    <w:rsid w:val="00695DA6"/>
    <w:rsid w:val="006971FC"/>
    <w:rsid w:val="00697CC2"/>
    <w:rsid w:val="00697D30"/>
    <w:rsid w:val="006A067E"/>
    <w:rsid w:val="006A7F26"/>
    <w:rsid w:val="006B0697"/>
    <w:rsid w:val="006B28D4"/>
    <w:rsid w:val="006B3706"/>
    <w:rsid w:val="006B68B3"/>
    <w:rsid w:val="006B7F73"/>
    <w:rsid w:val="006C1797"/>
    <w:rsid w:val="006C1B29"/>
    <w:rsid w:val="006C3A8E"/>
    <w:rsid w:val="006C4D89"/>
    <w:rsid w:val="006C5892"/>
    <w:rsid w:val="006C673A"/>
    <w:rsid w:val="006C6C5A"/>
    <w:rsid w:val="006D1AFC"/>
    <w:rsid w:val="006D20DF"/>
    <w:rsid w:val="006D5B24"/>
    <w:rsid w:val="006E3087"/>
    <w:rsid w:val="006E3418"/>
    <w:rsid w:val="006E7741"/>
    <w:rsid w:val="006E78D7"/>
    <w:rsid w:val="006F26D5"/>
    <w:rsid w:val="006F297C"/>
    <w:rsid w:val="006F468A"/>
    <w:rsid w:val="00701F6D"/>
    <w:rsid w:val="007025CB"/>
    <w:rsid w:val="00706332"/>
    <w:rsid w:val="007111D3"/>
    <w:rsid w:val="0071124F"/>
    <w:rsid w:val="00711D8B"/>
    <w:rsid w:val="007120FA"/>
    <w:rsid w:val="00712CCF"/>
    <w:rsid w:val="00713139"/>
    <w:rsid w:val="00713576"/>
    <w:rsid w:val="00714168"/>
    <w:rsid w:val="00715A6C"/>
    <w:rsid w:val="00716583"/>
    <w:rsid w:val="007165C7"/>
    <w:rsid w:val="00717188"/>
    <w:rsid w:val="007172E5"/>
    <w:rsid w:val="00722DE6"/>
    <w:rsid w:val="007232DA"/>
    <w:rsid w:val="007244A9"/>
    <w:rsid w:val="007258F2"/>
    <w:rsid w:val="00725D09"/>
    <w:rsid w:val="00725E86"/>
    <w:rsid w:val="007270EF"/>
    <w:rsid w:val="0073018B"/>
    <w:rsid w:val="00733B16"/>
    <w:rsid w:val="00733B64"/>
    <w:rsid w:val="0073546D"/>
    <w:rsid w:val="00735A91"/>
    <w:rsid w:val="00736227"/>
    <w:rsid w:val="00741DC9"/>
    <w:rsid w:val="007447AA"/>
    <w:rsid w:val="0074651B"/>
    <w:rsid w:val="00747A5E"/>
    <w:rsid w:val="00751AAF"/>
    <w:rsid w:val="007525F5"/>
    <w:rsid w:val="007530AB"/>
    <w:rsid w:val="00761277"/>
    <w:rsid w:val="00761305"/>
    <w:rsid w:val="00763519"/>
    <w:rsid w:val="00764CA7"/>
    <w:rsid w:val="00764EBF"/>
    <w:rsid w:val="00765651"/>
    <w:rsid w:val="00765668"/>
    <w:rsid w:val="00765AFD"/>
    <w:rsid w:val="00765EEF"/>
    <w:rsid w:val="00767AA5"/>
    <w:rsid w:val="0077033F"/>
    <w:rsid w:val="00772645"/>
    <w:rsid w:val="00772681"/>
    <w:rsid w:val="007745E1"/>
    <w:rsid w:val="00774631"/>
    <w:rsid w:val="00776A9E"/>
    <w:rsid w:val="00777402"/>
    <w:rsid w:val="0078010D"/>
    <w:rsid w:val="00780A74"/>
    <w:rsid w:val="00780CDD"/>
    <w:rsid w:val="00780F2A"/>
    <w:rsid w:val="00781084"/>
    <w:rsid w:val="007838C2"/>
    <w:rsid w:val="00786994"/>
    <w:rsid w:val="00786A5F"/>
    <w:rsid w:val="00786C0F"/>
    <w:rsid w:val="007910FD"/>
    <w:rsid w:val="00792DAC"/>
    <w:rsid w:val="0079772A"/>
    <w:rsid w:val="007A1AC8"/>
    <w:rsid w:val="007A3E80"/>
    <w:rsid w:val="007A482B"/>
    <w:rsid w:val="007A59CC"/>
    <w:rsid w:val="007A5C26"/>
    <w:rsid w:val="007A7E74"/>
    <w:rsid w:val="007B2066"/>
    <w:rsid w:val="007B3B85"/>
    <w:rsid w:val="007B6EC4"/>
    <w:rsid w:val="007B73F0"/>
    <w:rsid w:val="007B7F68"/>
    <w:rsid w:val="007C1BA4"/>
    <w:rsid w:val="007C2F30"/>
    <w:rsid w:val="007C3285"/>
    <w:rsid w:val="007C6255"/>
    <w:rsid w:val="007D39A0"/>
    <w:rsid w:val="007D4ABE"/>
    <w:rsid w:val="007E2D8C"/>
    <w:rsid w:val="007E3905"/>
    <w:rsid w:val="007E4D9A"/>
    <w:rsid w:val="007E7189"/>
    <w:rsid w:val="007F0984"/>
    <w:rsid w:val="007F0D78"/>
    <w:rsid w:val="007F2F08"/>
    <w:rsid w:val="007F38D5"/>
    <w:rsid w:val="007F3C85"/>
    <w:rsid w:val="007F75BF"/>
    <w:rsid w:val="007F7B83"/>
    <w:rsid w:val="007F7D4D"/>
    <w:rsid w:val="008007F4"/>
    <w:rsid w:val="008040DA"/>
    <w:rsid w:val="00807F0B"/>
    <w:rsid w:val="00812CF6"/>
    <w:rsid w:val="00813DBA"/>
    <w:rsid w:val="0081494A"/>
    <w:rsid w:val="00815B49"/>
    <w:rsid w:val="00816632"/>
    <w:rsid w:val="00820742"/>
    <w:rsid w:val="00821011"/>
    <w:rsid w:val="008225E4"/>
    <w:rsid w:val="0082387F"/>
    <w:rsid w:val="008244F6"/>
    <w:rsid w:val="00825042"/>
    <w:rsid w:val="00830A07"/>
    <w:rsid w:val="008322C4"/>
    <w:rsid w:val="008344D6"/>
    <w:rsid w:val="00835D3E"/>
    <w:rsid w:val="00837722"/>
    <w:rsid w:val="00840302"/>
    <w:rsid w:val="00840F43"/>
    <w:rsid w:val="00845D61"/>
    <w:rsid w:val="00845D6A"/>
    <w:rsid w:val="008465B8"/>
    <w:rsid w:val="00850744"/>
    <w:rsid w:val="0085142C"/>
    <w:rsid w:val="008525C0"/>
    <w:rsid w:val="0085352B"/>
    <w:rsid w:val="00860CBF"/>
    <w:rsid w:val="00860F5A"/>
    <w:rsid w:val="00861AB8"/>
    <w:rsid w:val="00861DE7"/>
    <w:rsid w:val="00863D9A"/>
    <w:rsid w:val="008650D4"/>
    <w:rsid w:val="00866CFC"/>
    <w:rsid w:val="00867F1B"/>
    <w:rsid w:val="008722B0"/>
    <w:rsid w:val="00875878"/>
    <w:rsid w:val="00876884"/>
    <w:rsid w:val="00882622"/>
    <w:rsid w:val="008828A0"/>
    <w:rsid w:val="00883163"/>
    <w:rsid w:val="008838A4"/>
    <w:rsid w:val="00884207"/>
    <w:rsid w:val="008842AE"/>
    <w:rsid w:val="0089171A"/>
    <w:rsid w:val="0089264E"/>
    <w:rsid w:val="008932F5"/>
    <w:rsid w:val="0089423C"/>
    <w:rsid w:val="008955FC"/>
    <w:rsid w:val="00895B53"/>
    <w:rsid w:val="008967F8"/>
    <w:rsid w:val="00897969"/>
    <w:rsid w:val="00897FB1"/>
    <w:rsid w:val="008A3DC2"/>
    <w:rsid w:val="008A60DD"/>
    <w:rsid w:val="008B22B4"/>
    <w:rsid w:val="008B5130"/>
    <w:rsid w:val="008B5A90"/>
    <w:rsid w:val="008B5F22"/>
    <w:rsid w:val="008B70DB"/>
    <w:rsid w:val="008C2AE2"/>
    <w:rsid w:val="008C41C4"/>
    <w:rsid w:val="008C4E1E"/>
    <w:rsid w:val="008C5136"/>
    <w:rsid w:val="008D22ED"/>
    <w:rsid w:val="008D276F"/>
    <w:rsid w:val="008D30C1"/>
    <w:rsid w:val="008D3B0F"/>
    <w:rsid w:val="008D4790"/>
    <w:rsid w:val="008D4A55"/>
    <w:rsid w:val="008D55FA"/>
    <w:rsid w:val="008E02D2"/>
    <w:rsid w:val="008E510D"/>
    <w:rsid w:val="008E62DA"/>
    <w:rsid w:val="008F00AC"/>
    <w:rsid w:val="008F1412"/>
    <w:rsid w:val="008F208D"/>
    <w:rsid w:val="008F2769"/>
    <w:rsid w:val="008F783C"/>
    <w:rsid w:val="008F79F4"/>
    <w:rsid w:val="00900389"/>
    <w:rsid w:val="009029C5"/>
    <w:rsid w:val="00903326"/>
    <w:rsid w:val="0090426E"/>
    <w:rsid w:val="00906D53"/>
    <w:rsid w:val="00907031"/>
    <w:rsid w:val="00913052"/>
    <w:rsid w:val="00913E36"/>
    <w:rsid w:val="00914FA8"/>
    <w:rsid w:val="00915013"/>
    <w:rsid w:val="00915445"/>
    <w:rsid w:val="009168D7"/>
    <w:rsid w:val="00921B23"/>
    <w:rsid w:val="00922D9B"/>
    <w:rsid w:val="00925AE6"/>
    <w:rsid w:val="00926D26"/>
    <w:rsid w:val="00927615"/>
    <w:rsid w:val="00930FC4"/>
    <w:rsid w:val="00932044"/>
    <w:rsid w:val="00932B34"/>
    <w:rsid w:val="00935234"/>
    <w:rsid w:val="00936B74"/>
    <w:rsid w:val="00941866"/>
    <w:rsid w:val="00941D83"/>
    <w:rsid w:val="009428B5"/>
    <w:rsid w:val="00942B25"/>
    <w:rsid w:val="0094343C"/>
    <w:rsid w:val="009437FC"/>
    <w:rsid w:val="00943812"/>
    <w:rsid w:val="00943AB9"/>
    <w:rsid w:val="00944553"/>
    <w:rsid w:val="00944F0F"/>
    <w:rsid w:val="0094527B"/>
    <w:rsid w:val="009465A1"/>
    <w:rsid w:val="009471B2"/>
    <w:rsid w:val="00951555"/>
    <w:rsid w:val="009522B1"/>
    <w:rsid w:val="00954468"/>
    <w:rsid w:val="00954762"/>
    <w:rsid w:val="00954F34"/>
    <w:rsid w:val="00957073"/>
    <w:rsid w:val="00961C54"/>
    <w:rsid w:val="00962536"/>
    <w:rsid w:val="009635DB"/>
    <w:rsid w:val="00964347"/>
    <w:rsid w:val="00964A12"/>
    <w:rsid w:val="00966C5D"/>
    <w:rsid w:val="00967D95"/>
    <w:rsid w:val="009704D2"/>
    <w:rsid w:val="00970CC7"/>
    <w:rsid w:val="00970E27"/>
    <w:rsid w:val="00971651"/>
    <w:rsid w:val="00971B23"/>
    <w:rsid w:val="00973975"/>
    <w:rsid w:val="00973D28"/>
    <w:rsid w:val="00974EB0"/>
    <w:rsid w:val="009770D8"/>
    <w:rsid w:val="00977622"/>
    <w:rsid w:val="00980046"/>
    <w:rsid w:val="00981C17"/>
    <w:rsid w:val="00983814"/>
    <w:rsid w:val="009846D0"/>
    <w:rsid w:val="00984CEC"/>
    <w:rsid w:val="0098534A"/>
    <w:rsid w:val="00985424"/>
    <w:rsid w:val="00990FED"/>
    <w:rsid w:val="009914E2"/>
    <w:rsid w:val="00993445"/>
    <w:rsid w:val="00995011"/>
    <w:rsid w:val="0099515C"/>
    <w:rsid w:val="009A00F8"/>
    <w:rsid w:val="009A17F2"/>
    <w:rsid w:val="009A1B99"/>
    <w:rsid w:val="009A320F"/>
    <w:rsid w:val="009A5195"/>
    <w:rsid w:val="009A66DE"/>
    <w:rsid w:val="009A6FD2"/>
    <w:rsid w:val="009B1231"/>
    <w:rsid w:val="009B356E"/>
    <w:rsid w:val="009C0CA2"/>
    <w:rsid w:val="009C11B7"/>
    <w:rsid w:val="009C2D86"/>
    <w:rsid w:val="009C373A"/>
    <w:rsid w:val="009C3A84"/>
    <w:rsid w:val="009C3F83"/>
    <w:rsid w:val="009C5150"/>
    <w:rsid w:val="009C5EE4"/>
    <w:rsid w:val="009C641B"/>
    <w:rsid w:val="009C75B3"/>
    <w:rsid w:val="009C7753"/>
    <w:rsid w:val="009C7A1D"/>
    <w:rsid w:val="009D0B0A"/>
    <w:rsid w:val="009D0FCF"/>
    <w:rsid w:val="009D2396"/>
    <w:rsid w:val="009D31A7"/>
    <w:rsid w:val="009D3C5C"/>
    <w:rsid w:val="009D515C"/>
    <w:rsid w:val="009D529B"/>
    <w:rsid w:val="009D6B4D"/>
    <w:rsid w:val="009E0D02"/>
    <w:rsid w:val="009E1124"/>
    <w:rsid w:val="009E231B"/>
    <w:rsid w:val="009E4C69"/>
    <w:rsid w:val="009E70E6"/>
    <w:rsid w:val="009F00E3"/>
    <w:rsid w:val="009F0623"/>
    <w:rsid w:val="009F19CE"/>
    <w:rsid w:val="009F2947"/>
    <w:rsid w:val="009F4417"/>
    <w:rsid w:val="009F5D96"/>
    <w:rsid w:val="009F6C5F"/>
    <w:rsid w:val="009F7B46"/>
    <w:rsid w:val="00A00883"/>
    <w:rsid w:val="00A022CA"/>
    <w:rsid w:val="00A03A66"/>
    <w:rsid w:val="00A050A3"/>
    <w:rsid w:val="00A05265"/>
    <w:rsid w:val="00A05281"/>
    <w:rsid w:val="00A100DD"/>
    <w:rsid w:val="00A11626"/>
    <w:rsid w:val="00A205CE"/>
    <w:rsid w:val="00A24861"/>
    <w:rsid w:val="00A257E0"/>
    <w:rsid w:val="00A279BB"/>
    <w:rsid w:val="00A302A9"/>
    <w:rsid w:val="00A31460"/>
    <w:rsid w:val="00A318D2"/>
    <w:rsid w:val="00A3202A"/>
    <w:rsid w:val="00A3234A"/>
    <w:rsid w:val="00A34FB3"/>
    <w:rsid w:val="00A35438"/>
    <w:rsid w:val="00A37184"/>
    <w:rsid w:val="00A405B6"/>
    <w:rsid w:val="00A4123D"/>
    <w:rsid w:val="00A45E4D"/>
    <w:rsid w:val="00A46359"/>
    <w:rsid w:val="00A4746E"/>
    <w:rsid w:val="00A533FA"/>
    <w:rsid w:val="00A53CBA"/>
    <w:rsid w:val="00A54210"/>
    <w:rsid w:val="00A55505"/>
    <w:rsid w:val="00A55CF7"/>
    <w:rsid w:val="00A57AFC"/>
    <w:rsid w:val="00A57FAD"/>
    <w:rsid w:val="00A60225"/>
    <w:rsid w:val="00A6366D"/>
    <w:rsid w:val="00A658E3"/>
    <w:rsid w:val="00A65C46"/>
    <w:rsid w:val="00A67173"/>
    <w:rsid w:val="00A71D8F"/>
    <w:rsid w:val="00A7288A"/>
    <w:rsid w:val="00A734C9"/>
    <w:rsid w:val="00A73666"/>
    <w:rsid w:val="00A747B0"/>
    <w:rsid w:val="00A74CAD"/>
    <w:rsid w:val="00A75B3A"/>
    <w:rsid w:val="00A75C2F"/>
    <w:rsid w:val="00A75E4F"/>
    <w:rsid w:val="00A80600"/>
    <w:rsid w:val="00A8117A"/>
    <w:rsid w:val="00A82051"/>
    <w:rsid w:val="00A8364F"/>
    <w:rsid w:val="00A83BF2"/>
    <w:rsid w:val="00A863AA"/>
    <w:rsid w:val="00A869A4"/>
    <w:rsid w:val="00A86CB8"/>
    <w:rsid w:val="00A86E45"/>
    <w:rsid w:val="00A870CC"/>
    <w:rsid w:val="00A93111"/>
    <w:rsid w:val="00A93D02"/>
    <w:rsid w:val="00A93E1A"/>
    <w:rsid w:val="00A94760"/>
    <w:rsid w:val="00A96EC8"/>
    <w:rsid w:val="00A9D905"/>
    <w:rsid w:val="00AA04A7"/>
    <w:rsid w:val="00AA12C8"/>
    <w:rsid w:val="00AA218E"/>
    <w:rsid w:val="00AA4CFD"/>
    <w:rsid w:val="00AA69C5"/>
    <w:rsid w:val="00AA76CD"/>
    <w:rsid w:val="00AB1A62"/>
    <w:rsid w:val="00AB2766"/>
    <w:rsid w:val="00AB279C"/>
    <w:rsid w:val="00AB589A"/>
    <w:rsid w:val="00AB5CF5"/>
    <w:rsid w:val="00AC030D"/>
    <w:rsid w:val="00AC04D8"/>
    <w:rsid w:val="00AC1752"/>
    <w:rsid w:val="00AC262F"/>
    <w:rsid w:val="00AC64D5"/>
    <w:rsid w:val="00AD1C56"/>
    <w:rsid w:val="00AD1D3B"/>
    <w:rsid w:val="00AD338D"/>
    <w:rsid w:val="00AD4FA6"/>
    <w:rsid w:val="00AD50BD"/>
    <w:rsid w:val="00AE4276"/>
    <w:rsid w:val="00AE44C7"/>
    <w:rsid w:val="00AE4FE7"/>
    <w:rsid w:val="00AE53A0"/>
    <w:rsid w:val="00AE5F4B"/>
    <w:rsid w:val="00AE7713"/>
    <w:rsid w:val="00AF0598"/>
    <w:rsid w:val="00AF09B3"/>
    <w:rsid w:val="00AF1A5C"/>
    <w:rsid w:val="00AF1F6B"/>
    <w:rsid w:val="00AF27E5"/>
    <w:rsid w:val="00AF2B4D"/>
    <w:rsid w:val="00AF3AC6"/>
    <w:rsid w:val="00AF609C"/>
    <w:rsid w:val="00AF62D8"/>
    <w:rsid w:val="00AF7852"/>
    <w:rsid w:val="00B00607"/>
    <w:rsid w:val="00B011E3"/>
    <w:rsid w:val="00B01600"/>
    <w:rsid w:val="00B0212F"/>
    <w:rsid w:val="00B06E79"/>
    <w:rsid w:val="00B0712C"/>
    <w:rsid w:val="00B0720C"/>
    <w:rsid w:val="00B148B7"/>
    <w:rsid w:val="00B2022B"/>
    <w:rsid w:val="00B245B4"/>
    <w:rsid w:val="00B30A19"/>
    <w:rsid w:val="00B30D97"/>
    <w:rsid w:val="00B321EA"/>
    <w:rsid w:val="00B34929"/>
    <w:rsid w:val="00B35175"/>
    <w:rsid w:val="00B37CBA"/>
    <w:rsid w:val="00B41804"/>
    <w:rsid w:val="00B41CE4"/>
    <w:rsid w:val="00B4312F"/>
    <w:rsid w:val="00B431E6"/>
    <w:rsid w:val="00B461F0"/>
    <w:rsid w:val="00B46C57"/>
    <w:rsid w:val="00B50826"/>
    <w:rsid w:val="00B5175D"/>
    <w:rsid w:val="00B51B06"/>
    <w:rsid w:val="00B533F5"/>
    <w:rsid w:val="00B54EF2"/>
    <w:rsid w:val="00B54FA0"/>
    <w:rsid w:val="00B55E2E"/>
    <w:rsid w:val="00B55F89"/>
    <w:rsid w:val="00B576EE"/>
    <w:rsid w:val="00B57E00"/>
    <w:rsid w:val="00B6096F"/>
    <w:rsid w:val="00B609FB"/>
    <w:rsid w:val="00B61B51"/>
    <w:rsid w:val="00B63517"/>
    <w:rsid w:val="00B64052"/>
    <w:rsid w:val="00B6576A"/>
    <w:rsid w:val="00B662A0"/>
    <w:rsid w:val="00B67BA6"/>
    <w:rsid w:val="00B708B8"/>
    <w:rsid w:val="00B7757B"/>
    <w:rsid w:val="00B8098D"/>
    <w:rsid w:val="00B81F8E"/>
    <w:rsid w:val="00B83114"/>
    <w:rsid w:val="00B85EAF"/>
    <w:rsid w:val="00B8640B"/>
    <w:rsid w:val="00B96F6C"/>
    <w:rsid w:val="00B96FF9"/>
    <w:rsid w:val="00B970D3"/>
    <w:rsid w:val="00B9756E"/>
    <w:rsid w:val="00B9775D"/>
    <w:rsid w:val="00B97BD0"/>
    <w:rsid w:val="00B97E56"/>
    <w:rsid w:val="00BA4706"/>
    <w:rsid w:val="00BA47CD"/>
    <w:rsid w:val="00BA5AE4"/>
    <w:rsid w:val="00BA5CB9"/>
    <w:rsid w:val="00BA6645"/>
    <w:rsid w:val="00BA6DCD"/>
    <w:rsid w:val="00BB0A85"/>
    <w:rsid w:val="00BB4954"/>
    <w:rsid w:val="00BB5D7C"/>
    <w:rsid w:val="00BC1B14"/>
    <w:rsid w:val="00BC5519"/>
    <w:rsid w:val="00BD0098"/>
    <w:rsid w:val="00BD1D01"/>
    <w:rsid w:val="00BD1D11"/>
    <w:rsid w:val="00BD25D3"/>
    <w:rsid w:val="00BD2E97"/>
    <w:rsid w:val="00BD33B2"/>
    <w:rsid w:val="00BD4F6D"/>
    <w:rsid w:val="00BE22DD"/>
    <w:rsid w:val="00BE2B9B"/>
    <w:rsid w:val="00BE4C3C"/>
    <w:rsid w:val="00BE585E"/>
    <w:rsid w:val="00BE6779"/>
    <w:rsid w:val="00BF0819"/>
    <w:rsid w:val="00BF18E0"/>
    <w:rsid w:val="00BF3976"/>
    <w:rsid w:val="00BF42DE"/>
    <w:rsid w:val="00BF4C05"/>
    <w:rsid w:val="00BF5EF6"/>
    <w:rsid w:val="00C017D0"/>
    <w:rsid w:val="00C02BF3"/>
    <w:rsid w:val="00C06294"/>
    <w:rsid w:val="00C072F3"/>
    <w:rsid w:val="00C104BE"/>
    <w:rsid w:val="00C11257"/>
    <w:rsid w:val="00C141AB"/>
    <w:rsid w:val="00C14200"/>
    <w:rsid w:val="00C14B53"/>
    <w:rsid w:val="00C1520F"/>
    <w:rsid w:val="00C176EF"/>
    <w:rsid w:val="00C247DF"/>
    <w:rsid w:val="00C259A3"/>
    <w:rsid w:val="00C264A3"/>
    <w:rsid w:val="00C3032C"/>
    <w:rsid w:val="00C330B5"/>
    <w:rsid w:val="00C339FD"/>
    <w:rsid w:val="00C33ED4"/>
    <w:rsid w:val="00C351A0"/>
    <w:rsid w:val="00C362B3"/>
    <w:rsid w:val="00C4409D"/>
    <w:rsid w:val="00C455AC"/>
    <w:rsid w:val="00C457AE"/>
    <w:rsid w:val="00C46A70"/>
    <w:rsid w:val="00C47C7C"/>
    <w:rsid w:val="00C517C7"/>
    <w:rsid w:val="00C51E47"/>
    <w:rsid w:val="00C53C61"/>
    <w:rsid w:val="00C54862"/>
    <w:rsid w:val="00C54E9C"/>
    <w:rsid w:val="00C61DC7"/>
    <w:rsid w:val="00C637AF"/>
    <w:rsid w:val="00C639C8"/>
    <w:rsid w:val="00C63E4A"/>
    <w:rsid w:val="00C67175"/>
    <w:rsid w:val="00C67B15"/>
    <w:rsid w:val="00C72DB2"/>
    <w:rsid w:val="00C73DAA"/>
    <w:rsid w:val="00C75C54"/>
    <w:rsid w:val="00C80424"/>
    <w:rsid w:val="00C82274"/>
    <w:rsid w:val="00C840E9"/>
    <w:rsid w:val="00C867DC"/>
    <w:rsid w:val="00C86AA7"/>
    <w:rsid w:val="00C90A76"/>
    <w:rsid w:val="00C9204D"/>
    <w:rsid w:val="00C92402"/>
    <w:rsid w:val="00C9486E"/>
    <w:rsid w:val="00C94983"/>
    <w:rsid w:val="00C95A1B"/>
    <w:rsid w:val="00C9755E"/>
    <w:rsid w:val="00C976E9"/>
    <w:rsid w:val="00CA1AF8"/>
    <w:rsid w:val="00CA389B"/>
    <w:rsid w:val="00CA519D"/>
    <w:rsid w:val="00CA5AD5"/>
    <w:rsid w:val="00CA6FBE"/>
    <w:rsid w:val="00CB08A5"/>
    <w:rsid w:val="00CB202E"/>
    <w:rsid w:val="00CB2526"/>
    <w:rsid w:val="00CB4256"/>
    <w:rsid w:val="00CB59D3"/>
    <w:rsid w:val="00CB6654"/>
    <w:rsid w:val="00CB7E2D"/>
    <w:rsid w:val="00CC0293"/>
    <w:rsid w:val="00CC1186"/>
    <w:rsid w:val="00CC1773"/>
    <w:rsid w:val="00CC2CD4"/>
    <w:rsid w:val="00CC3047"/>
    <w:rsid w:val="00CC6DAE"/>
    <w:rsid w:val="00CC7E87"/>
    <w:rsid w:val="00CD156C"/>
    <w:rsid w:val="00CD1710"/>
    <w:rsid w:val="00CD2075"/>
    <w:rsid w:val="00CD3CB2"/>
    <w:rsid w:val="00CD5613"/>
    <w:rsid w:val="00CD62C5"/>
    <w:rsid w:val="00CE0598"/>
    <w:rsid w:val="00CE0687"/>
    <w:rsid w:val="00CE0721"/>
    <w:rsid w:val="00CE33EB"/>
    <w:rsid w:val="00CE43C6"/>
    <w:rsid w:val="00CE7C0A"/>
    <w:rsid w:val="00CF14FB"/>
    <w:rsid w:val="00CF1A88"/>
    <w:rsid w:val="00CF1B5E"/>
    <w:rsid w:val="00CF39FB"/>
    <w:rsid w:val="00CF4F48"/>
    <w:rsid w:val="00CF54A7"/>
    <w:rsid w:val="00CF5D82"/>
    <w:rsid w:val="00CF5FD9"/>
    <w:rsid w:val="00CF6B0B"/>
    <w:rsid w:val="00D02E2F"/>
    <w:rsid w:val="00D0465E"/>
    <w:rsid w:val="00D04E2F"/>
    <w:rsid w:val="00D04EFB"/>
    <w:rsid w:val="00D065C0"/>
    <w:rsid w:val="00D06B38"/>
    <w:rsid w:val="00D10EF7"/>
    <w:rsid w:val="00D12183"/>
    <w:rsid w:val="00D14875"/>
    <w:rsid w:val="00D16DF2"/>
    <w:rsid w:val="00D177D6"/>
    <w:rsid w:val="00D22C42"/>
    <w:rsid w:val="00D23974"/>
    <w:rsid w:val="00D249CB"/>
    <w:rsid w:val="00D31829"/>
    <w:rsid w:val="00D31C7F"/>
    <w:rsid w:val="00D3300B"/>
    <w:rsid w:val="00D35B90"/>
    <w:rsid w:val="00D41570"/>
    <w:rsid w:val="00D42747"/>
    <w:rsid w:val="00D469B2"/>
    <w:rsid w:val="00D47FFB"/>
    <w:rsid w:val="00D519B4"/>
    <w:rsid w:val="00D51C46"/>
    <w:rsid w:val="00D51FBC"/>
    <w:rsid w:val="00D5523B"/>
    <w:rsid w:val="00D5593F"/>
    <w:rsid w:val="00D57260"/>
    <w:rsid w:val="00D6013D"/>
    <w:rsid w:val="00D60D7D"/>
    <w:rsid w:val="00D60FDE"/>
    <w:rsid w:val="00D618DF"/>
    <w:rsid w:val="00D62031"/>
    <w:rsid w:val="00D62A78"/>
    <w:rsid w:val="00D6315A"/>
    <w:rsid w:val="00D63269"/>
    <w:rsid w:val="00D6738F"/>
    <w:rsid w:val="00D71925"/>
    <w:rsid w:val="00D73641"/>
    <w:rsid w:val="00D7644E"/>
    <w:rsid w:val="00D764ED"/>
    <w:rsid w:val="00D806F2"/>
    <w:rsid w:val="00D81381"/>
    <w:rsid w:val="00D834C9"/>
    <w:rsid w:val="00D849EA"/>
    <w:rsid w:val="00D86257"/>
    <w:rsid w:val="00D86B30"/>
    <w:rsid w:val="00D87053"/>
    <w:rsid w:val="00D87058"/>
    <w:rsid w:val="00D92498"/>
    <w:rsid w:val="00D94A74"/>
    <w:rsid w:val="00DA1584"/>
    <w:rsid w:val="00DB2F82"/>
    <w:rsid w:val="00DB3732"/>
    <w:rsid w:val="00DB42F6"/>
    <w:rsid w:val="00DB62EA"/>
    <w:rsid w:val="00DB753F"/>
    <w:rsid w:val="00DC5DAF"/>
    <w:rsid w:val="00DC732D"/>
    <w:rsid w:val="00DC75BE"/>
    <w:rsid w:val="00DC7A14"/>
    <w:rsid w:val="00DD4ED5"/>
    <w:rsid w:val="00DD5E91"/>
    <w:rsid w:val="00DE20E6"/>
    <w:rsid w:val="00DE4598"/>
    <w:rsid w:val="00DE488A"/>
    <w:rsid w:val="00DE508A"/>
    <w:rsid w:val="00DE5150"/>
    <w:rsid w:val="00DE54D7"/>
    <w:rsid w:val="00DE6BF5"/>
    <w:rsid w:val="00DF0FB8"/>
    <w:rsid w:val="00DF695C"/>
    <w:rsid w:val="00E02042"/>
    <w:rsid w:val="00E02549"/>
    <w:rsid w:val="00E0291C"/>
    <w:rsid w:val="00E033CC"/>
    <w:rsid w:val="00E034D2"/>
    <w:rsid w:val="00E044BA"/>
    <w:rsid w:val="00E04BCF"/>
    <w:rsid w:val="00E04DC8"/>
    <w:rsid w:val="00E051D1"/>
    <w:rsid w:val="00E06BF0"/>
    <w:rsid w:val="00E0751D"/>
    <w:rsid w:val="00E140D5"/>
    <w:rsid w:val="00E147B4"/>
    <w:rsid w:val="00E15A7B"/>
    <w:rsid w:val="00E1618D"/>
    <w:rsid w:val="00E20B18"/>
    <w:rsid w:val="00E20DD0"/>
    <w:rsid w:val="00E22305"/>
    <w:rsid w:val="00E238D7"/>
    <w:rsid w:val="00E258ED"/>
    <w:rsid w:val="00E25B96"/>
    <w:rsid w:val="00E31585"/>
    <w:rsid w:val="00E3352A"/>
    <w:rsid w:val="00E33F17"/>
    <w:rsid w:val="00E34F6F"/>
    <w:rsid w:val="00E3587A"/>
    <w:rsid w:val="00E365EE"/>
    <w:rsid w:val="00E404AC"/>
    <w:rsid w:val="00E4104E"/>
    <w:rsid w:val="00E4306C"/>
    <w:rsid w:val="00E44862"/>
    <w:rsid w:val="00E45F61"/>
    <w:rsid w:val="00E4655E"/>
    <w:rsid w:val="00E46A2E"/>
    <w:rsid w:val="00E46A3F"/>
    <w:rsid w:val="00E55BFE"/>
    <w:rsid w:val="00E55DB8"/>
    <w:rsid w:val="00E6159E"/>
    <w:rsid w:val="00E65224"/>
    <w:rsid w:val="00E656B7"/>
    <w:rsid w:val="00E65E87"/>
    <w:rsid w:val="00E66285"/>
    <w:rsid w:val="00E67767"/>
    <w:rsid w:val="00E67920"/>
    <w:rsid w:val="00E67D1F"/>
    <w:rsid w:val="00E80365"/>
    <w:rsid w:val="00E82F1F"/>
    <w:rsid w:val="00E83877"/>
    <w:rsid w:val="00E83FE9"/>
    <w:rsid w:val="00E84E7A"/>
    <w:rsid w:val="00E851BA"/>
    <w:rsid w:val="00E85637"/>
    <w:rsid w:val="00E85D09"/>
    <w:rsid w:val="00E86065"/>
    <w:rsid w:val="00E86478"/>
    <w:rsid w:val="00E869E2"/>
    <w:rsid w:val="00E871F0"/>
    <w:rsid w:val="00E87E02"/>
    <w:rsid w:val="00E917FA"/>
    <w:rsid w:val="00E91C2A"/>
    <w:rsid w:val="00E92F01"/>
    <w:rsid w:val="00E938D3"/>
    <w:rsid w:val="00E942C9"/>
    <w:rsid w:val="00E97669"/>
    <w:rsid w:val="00EA2B19"/>
    <w:rsid w:val="00EA4B43"/>
    <w:rsid w:val="00EA665B"/>
    <w:rsid w:val="00EB13BE"/>
    <w:rsid w:val="00EB2511"/>
    <w:rsid w:val="00EB2735"/>
    <w:rsid w:val="00EB4411"/>
    <w:rsid w:val="00EB50C6"/>
    <w:rsid w:val="00EB52E3"/>
    <w:rsid w:val="00EB5DEF"/>
    <w:rsid w:val="00EB66DF"/>
    <w:rsid w:val="00EB78CC"/>
    <w:rsid w:val="00EB7F44"/>
    <w:rsid w:val="00EC0565"/>
    <w:rsid w:val="00EC0762"/>
    <w:rsid w:val="00EC2F7C"/>
    <w:rsid w:val="00EC3D64"/>
    <w:rsid w:val="00EC45B4"/>
    <w:rsid w:val="00EC525E"/>
    <w:rsid w:val="00EC6388"/>
    <w:rsid w:val="00EC6411"/>
    <w:rsid w:val="00EC6959"/>
    <w:rsid w:val="00ED00A6"/>
    <w:rsid w:val="00ED0BAA"/>
    <w:rsid w:val="00ED2C11"/>
    <w:rsid w:val="00ED51D8"/>
    <w:rsid w:val="00ED5596"/>
    <w:rsid w:val="00ED5E79"/>
    <w:rsid w:val="00ED72E3"/>
    <w:rsid w:val="00EE1A53"/>
    <w:rsid w:val="00EE3BF4"/>
    <w:rsid w:val="00EE43CD"/>
    <w:rsid w:val="00EE6082"/>
    <w:rsid w:val="00EF126F"/>
    <w:rsid w:val="00EF47D8"/>
    <w:rsid w:val="00EF485B"/>
    <w:rsid w:val="00EF4D09"/>
    <w:rsid w:val="00EF5E55"/>
    <w:rsid w:val="00F00D53"/>
    <w:rsid w:val="00F02854"/>
    <w:rsid w:val="00F033E3"/>
    <w:rsid w:val="00F039CA"/>
    <w:rsid w:val="00F04722"/>
    <w:rsid w:val="00F04CB0"/>
    <w:rsid w:val="00F04D1E"/>
    <w:rsid w:val="00F06526"/>
    <w:rsid w:val="00F06F54"/>
    <w:rsid w:val="00F0732A"/>
    <w:rsid w:val="00F10937"/>
    <w:rsid w:val="00F114EA"/>
    <w:rsid w:val="00F1306D"/>
    <w:rsid w:val="00F13990"/>
    <w:rsid w:val="00F159E8"/>
    <w:rsid w:val="00F175EF"/>
    <w:rsid w:val="00F17B03"/>
    <w:rsid w:val="00F2143E"/>
    <w:rsid w:val="00F2588D"/>
    <w:rsid w:val="00F268F0"/>
    <w:rsid w:val="00F273BE"/>
    <w:rsid w:val="00F301C1"/>
    <w:rsid w:val="00F3256E"/>
    <w:rsid w:val="00F33685"/>
    <w:rsid w:val="00F35322"/>
    <w:rsid w:val="00F3584F"/>
    <w:rsid w:val="00F36090"/>
    <w:rsid w:val="00F362C1"/>
    <w:rsid w:val="00F375C9"/>
    <w:rsid w:val="00F4241A"/>
    <w:rsid w:val="00F450CE"/>
    <w:rsid w:val="00F452E1"/>
    <w:rsid w:val="00F51569"/>
    <w:rsid w:val="00F522B6"/>
    <w:rsid w:val="00F52F1A"/>
    <w:rsid w:val="00F571B8"/>
    <w:rsid w:val="00F6406F"/>
    <w:rsid w:val="00F643AC"/>
    <w:rsid w:val="00F707B9"/>
    <w:rsid w:val="00F71799"/>
    <w:rsid w:val="00F731C2"/>
    <w:rsid w:val="00F73737"/>
    <w:rsid w:val="00F764E4"/>
    <w:rsid w:val="00F7781B"/>
    <w:rsid w:val="00F779FF"/>
    <w:rsid w:val="00F80221"/>
    <w:rsid w:val="00F8065E"/>
    <w:rsid w:val="00F83268"/>
    <w:rsid w:val="00F834CB"/>
    <w:rsid w:val="00F83DE1"/>
    <w:rsid w:val="00F86242"/>
    <w:rsid w:val="00F90A9D"/>
    <w:rsid w:val="00F915B7"/>
    <w:rsid w:val="00F930F7"/>
    <w:rsid w:val="00F940AE"/>
    <w:rsid w:val="00F94638"/>
    <w:rsid w:val="00F95337"/>
    <w:rsid w:val="00F95482"/>
    <w:rsid w:val="00F97766"/>
    <w:rsid w:val="00FA1454"/>
    <w:rsid w:val="00FA50BD"/>
    <w:rsid w:val="00FA524E"/>
    <w:rsid w:val="00FA530D"/>
    <w:rsid w:val="00FA77EE"/>
    <w:rsid w:val="00FB1263"/>
    <w:rsid w:val="00FB21D7"/>
    <w:rsid w:val="00FB28C0"/>
    <w:rsid w:val="00FB2AA0"/>
    <w:rsid w:val="00FB4307"/>
    <w:rsid w:val="00FB5E89"/>
    <w:rsid w:val="00FB6CFE"/>
    <w:rsid w:val="00FB7312"/>
    <w:rsid w:val="00FB7BBD"/>
    <w:rsid w:val="00FC00EF"/>
    <w:rsid w:val="00FC0F13"/>
    <w:rsid w:val="00FC2D12"/>
    <w:rsid w:val="00FC3286"/>
    <w:rsid w:val="00FC3843"/>
    <w:rsid w:val="00FC3B35"/>
    <w:rsid w:val="00FC4A15"/>
    <w:rsid w:val="00FC593B"/>
    <w:rsid w:val="00FC7132"/>
    <w:rsid w:val="00FC7D05"/>
    <w:rsid w:val="00FD0C92"/>
    <w:rsid w:val="00FD22C1"/>
    <w:rsid w:val="00FD2EDC"/>
    <w:rsid w:val="00FD437C"/>
    <w:rsid w:val="00FD6FC2"/>
    <w:rsid w:val="00FD7D62"/>
    <w:rsid w:val="00FE1DCF"/>
    <w:rsid w:val="00FE2E83"/>
    <w:rsid w:val="00FE36DA"/>
    <w:rsid w:val="00FE481F"/>
    <w:rsid w:val="00FE74D0"/>
    <w:rsid w:val="00FF174B"/>
    <w:rsid w:val="00FF3060"/>
    <w:rsid w:val="01810398"/>
    <w:rsid w:val="01A4C116"/>
    <w:rsid w:val="01E102EA"/>
    <w:rsid w:val="01F22657"/>
    <w:rsid w:val="023AF19D"/>
    <w:rsid w:val="025419FA"/>
    <w:rsid w:val="0254BE73"/>
    <w:rsid w:val="02D73882"/>
    <w:rsid w:val="039E8ED8"/>
    <w:rsid w:val="03AFE3B2"/>
    <w:rsid w:val="03F7F499"/>
    <w:rsid w:val="03FF8605"/>
    <w:rsid w:val="0421EC02"/>
    <w:rsid w:val="04A34537"/>
    <w:rsid w:val="04B90F95"/>
    <w:rsid w:val="04E8AAFF"/>
    <w:rsid w:val="0507F3FC"/>
    <w:rsid w:val="0638BF50"/>
    <w:rsid w:val="06753035"/>
    <w:rsid w:val="06B24811"/>
    <w:rsid w:val="06F07AB5"/>
    <w:rsid w:val="0814B66C"/>
    <w:rsid w:val="0852B22E"/>
    <w:rsid w:val="08B812C3"/>
    <w:rsid w:val="0B1CF0E0"/>
    <w:rsid w:val="0B32E4D5"/>
    <w:rsid w:val="0C49E290"/>
    <w:rsid w:val="0CE47644"/>
    <w:rsid w:val="0D3D8D6F"/>
    <w:rsid w:val="0D3D95FD"/>
    <w:rsid w:val="0DB430CC"/>
    <w:rsid w:val="0E3A68B2"/>
    <w:rsid w:val="0E716737"/>
    <w:rsid w:val="0EF76424"/>
    <w:rsid w:val="0EFA57FB"/>
    <w:rsid w:val="0F15EFD1"/>
    <w:rsid w:val="0FCE732B"/>
    <w:rsid w:val="1031B883"/>
    <w:rsid w:val="1066CDF5"/>
    <w:rsid w:val="10B1A416"/>
    <w:rsid w:val="10B5BFD8"/>
    <w:rsid w:val="1112D772"/>
    <w:rsid w:val="11511B2F"/>
    <w:rsid w:val="11B6E79B"/>
    <w:rsid w:val="11FCE1DE"/>
    <w:rsid w:val="1219CC44"/>
    <w:rsid w:val="128D292F"/>
    <w:rsid w:val="12E8BDAB"/>
    <w:rsid w:val="13339B4F"/>
    <w:rsid w:val="1376E693"/>
    <w:rsid w:val="139A7D40"/>
    <w:rsid w:val="13B60EE1"/>
    <w:rsid w:val="13DF36C6"/>
    <w:rsid w:val="144328C3"/>
    <w:rsid w:val="14D52102"/>
    <w:rsid w:val="1551DF42"/>
    <w:rsid w:val="155E2C83"/>
    <w:rsid w:val="155F0B14"/>
    <w:rsid w:val="157B0727"/>
    <w:rsid w:val="15BB14CC"/>
    <w:rsid w:val="15CC7E28"/>
    <w:rsid w:val="161BD3A2"/>
    <w:rsid w:val="16205E6D"/>
    <w:rsid w:val="162A753B"/>
    <w:rsid w:val="16466572"/>
    <w:rsid w:val="166350BF"/>
    <w:rsid w:val="17CE1A13"/>
    <w:rsid w:val="1925C4B2"/>
    <w:rsid w:val="1934E6C5"/>
    <w:rsid w:val="19369DB4"/>
    <w:rsid w:val="1942F77C"/>
    <w:rsid w:val="19A8D123"/>
    <w:rsid w:val="19AD7173"/>
    <w:rsid w:val="1A34B2E4"/>
    <w:rsid w:val="1B19F880"/>
    <w:rsid w:val="1B543C97"/>
    <w:rsid w:val="1B6716F1"/>
    <w:rsid w:val="1BDF18F8"/>
    <w:rsid w:val="1C346A22"/>
    <w:rsid w:val="1C4AF887"/>
    <w:rsid w:val="1C8DFC77"/>
    <w:rsid w:val="1CCB4E04"/>
    <w:rsid w:val="1DD8321D"/>
    <w:rsid w:val="1F75446D"/>
    <w:rsid w:val="1F9F94A2"/>
    <w:rsid w:val="1FED2707"/>
    <w:rsid w:val="1FF5E72B"/>
    <w:rsid w:val="20033801"/>
    <w:rsid w:val="200A3305"/>
    <w:rsid w:val="207E5013"/>
    <w:rsid w:val="22D32A10"/>
    <w:rsid w:val="2333E977"/>
    <w:rsid w:val="23B8F337"/>
    <w:rsid w:val="23D97C0B"/>
    <w:rsid w:val="2453506D"/>
    <w:rsid w:val="2470838B"/>
    <w:rsid w:val="247C0512"/>
    <w:rsid w:val="248020A0"/>
    <w:rsid w:val="24A58200"/>
    <w:rsid w:val="24D084E3"/>
    <w:rsid w:val="24F71486"/>
    <w:rsid w:val="25E0E9A7"/>
    <w:rsid w:val="25E79104"/>
    <w:rsid w:val="25FBD838"/>
    <w:rsid w:val="26DE8764"/>
    <w:rsid w:val="271FEF5B"/>
    <w:rsid w:val="2734E8D8"/>
    <w:rsid w:val="2737C158"/>
    <w:rsid w:val="273BDBCC"/>
    <w:rsid w:val="27B92A3B"/>
    <w:rsid w:val="282E03D1"/>
    <w:rsid w:val="285DC637"/>
    <w:rsid w:val="2867BC56"/>
    <w:rsid w:val="293CBF39"/>
    <w:rsid w:val="299BED5F"/>
    <w:rsid w:val="2A34AD86"/>
    <w:rsid w:val="2BA4ACE1"/>
    <w:rsid w:val="2C3BD7C5"/>
    <w:rsid w:val="2C4C21FA"/>
    <w:rsid w:val="2C4FBBB1"/>
    <w:rsid w:val="2C745FFB"/>
    <w:rsid w:val="2C7C8BA6"/>
    <w:rsid w:val="2D079F94"/>
    <w:rsid w:val="2D2BD164"/>
    <w:rsid w:val="2D4A39F0"/>
    <w:rsid w:val="2DE6CD89"/>
    <w:rsid w:val="2E0FD071"/>
    <w:rsid w:val="2EDF14A0"/>
    <w:rsid w:val="2EF54D1D"/>
    <w:rsid w:val="2EF7B834"/>
    <w:rsid w:val="2F762EC5"/>
    <w:rsid w:val="2FB5F767"/>
    <w:rsid w:val="300283C3"/>
    <w:rsid w:val="30B53574"/>
    <w:rsid w:val="30F0160E"/>
    <w:rsid w:val="312D8A20"/>
    <w:rsid w:val="31871123"/>
    <w:rsid w:val="318EC295"/>
    <w:rsid w:val="319453CD"/>
    <w:rsid w:val="31C91848"/>
    <w:rsid w:val="31FD4ACF"/>
    <w:rsid w:val="320B4345"/>
    <w:rsid w:val="321F9B6B"/>
    <w:rsid w:val="324E5BA8"/>
    <w:rsid w:val="3260159D"/>
    <w:rsid w:val="3282B06E"/>
    <w:rsid w:val="328F5061"/>
    <w:rsid w:val="32B62170"/>
    <w:rsid w:val="33270993"/>
    <w:rsid w:val="338FB309"/>
    <w:rsid w:val="33AF90F4"/>
    <w:rsid w:val="33D01952"/>
    <w:rsid w:val="341F342B"/>
    <w:rsid w:val="343E88CB"/>
    <w:rsid w:val="3473F680"/>
    <w:rsid w:val="34D9112E"/>
    <w:rsid w:val="35368920"/>
    <w:rsid w:val="35500838"/>
    <w:rsid w:val="3556FE9D"/>
    <w:rsid w:val="359913D4"/>
    <w:rsid w:val="3618A76C"/>
    <w:rsid w:val="365EAA55"/>
    <w:rsid w:val="37197C8E"/>
    <w:rsid w:val="37BE132E"/>
    <w:rsid w:val="37E15259"/>
    <w:rsid w:val="37FA7AB6"/>
    <w:rsid w:val="3892B05D"/>
    <w:rsid w:val="38D5EA9D"/>
    <w:rsid w:val="397D22BA"/>
    <w:rsid w:val="39ADB7B5"/>
    <w:rsid w:val="3A019151"/>
    <w:rsid w:val="3A6AFCC4"/>
    <w:rsid w:val="3AAB0D82"/>
    <w:rsid w:val="3C918451"/>
    <w:rsid w:val="3CED9F00"/>
    <w:rsid w:val="3CFB5966"/>
    <w:rsid w:val="3D6E85C9"/>
    <w:rsid w:val="3D7264BA"/>
    <w:rsid w:val="3D7A5D4E"/>
    <w:rsid w:val="3D8A0EB9"/>
    <w:rsid w:val="3D8AFD5C"/>
    <w:rsid w:val="3EB97024"/>
    <w:rsid w:val="3FA82AB9"/>
    <w:rsid w:val="4000FC65"/>
    <w:rsid w:val="40331F64"/>
    <w:rsid w:val="409CBF1D"/>
    <w:rsid w:val="4136BC68"/>
    <w:rsid w:val="41CBFC9E"/>
    <w:rsid w:val="423F5E34"/>
    <w:rsid w:val="4317E1E1"/>
    <w:rsid w:val="43BD7788"/>
    <w:rsid w:val="43BF7F6C"/>
    <w:rsid w:val="4421A1AE"/>
    <w:rsid w:val="445F82E5"/>
    <w:rsid w:val="4462805E"/>
    <w:rsid w:val="447017FC"/>
    <w:rsid w:val="467F0CF7"/>
    <w:rsid w:val="4686D244"/>
    <w:rsid w:val="4694FC18"/>
    <w:rsid w:val="46DAE887"/>
    <w:rsid w:val="4743E8AE"/>
    <w:rsid w:val="48BEBAC9"/>
    <w:rsid w:val="48C83876"/>
    <w:rsid w:val="491F767B"/>
    <w:rsid w:val="4A74F93E"/>
    <w:rsid w:val="4C516C6D"/>
    <w:rsid w:val="4C55C10F"/>
    <w:rsid w:val="4CA8A6D0"/>
    <w:rsid w:val="4CDF220D"/>
    <w:rsid w:val="4D0C9DF8"/>
    <w:rsid w:val="4D2AAF59"/>
    <w:rsid w:val="4E7311FF"/>
    <w:rsid w:val="4EF8E954"/>
    <w:rsid w:val="505F082A"/>
    <w:rsid w:val="50D1A2F7"/>
    <w:rsid w:val="51736C20"/>
    <w:rsid w:val="5241D9F3"/>
    <w:rsid w:val="52CAF6E0"/>
    <w:rsid w:val="53D5A1A3"/>
    <w:rsid w:val="54369433"/>
    <w:rsid w:val="548091AE"/>
    <w:rsid w:val="54AB80F4"/>
    <w:rsid w:val="54CC8E4F"/>
    <w:rsid w:val="55A1539C"/>
    <w:rsid w:val="55EA5F1A"/>
    <w:rsid w:val="55ED2353"/>
    <w:rsid w:val="561C0800"/>
    <w:rsid w:val="5667E180"/>
    <w:rsid w:val="56766064"/>
    <w:rsid w:val="56862FDD"/>
    <w:rsid w:val="5692756C"/>
    <w:rsid w:val="56D5B391"/>
    <w:rsid w:val="56F235CF"/>
    <w:rsid w:val="5701D048"/>
    <w:rsid w:val="57043A37"/>
    <w:rsid w:val="579E6803"/>
    <w:rsid w:val="58EA3920"/>
    <w:rsid w:val="592AC028"/>
    <w:rsid w:val="599529DA"/>
    <w:rsid w:val="59FEA9D6"/>
    <w:rsid w:val="5A2DFB57"/>
    <w:rsid w:val="5A3C3807"/>
    <w:rsid w:val="5AB5E564"/>
    <w:rsid w:val="5B29E90A"/>
    <w:rsid w:val="5B9D68FF"/>
    <w:rsid w:val="5BB8CE1B"/>
    <w:rsid w:val="5BBF82C9"/>
    <w:rsid w:val="5C21D9E2"/>
    <w:rsid w:val="5C298477"/>
    <w:rsid w:val="5C74B33E"/>
    <w:rsid w:val="5D224EEC"/>
    <w:rsid w:val="5D291191"/>
    <w:rsid w:val="5E1DED74"/>
    <w:rsid w:val="5E693910"/>
    <w:rsid w:val="5E6AD74C"/>
    <w:rsid w:val="5E9FDDFF"/>
    <w:rsid w:val="5EA36A96"/>
    <w:rsid w:val="5EA551CB"/>
    <w:rsid w:val="5F05FDD0"/>
    <w:rsid w:val="5F78EBD5"/>
    <w:rsid w:val="60F54B05"/>
    <w:rsid w:val="6149B041"/>
    <w:rsid w:val="61668FB3"/>
    <w:rsid w:val="61C3CA30"/>
    <w:rsid w:val="6229E9DF"/>
    <w:rsid w:val="62911B66"/>
    <w:rsid w:val="630B75D3"/>
    <w:rsid w:val="6341FB82"/>
    <w:rsid w:val="63C2EB13"/>
    <w:rsid w:val="63C72E9B"/>
    <w:rsid w:val="6414077D"/>
    <w:rsid w:val="6418A59C"/>
    <w:rsid w:val="646CD258"/>
    <w:rsid w:val="6480C002"/>
    <w:rsid w:val="64DDCBE3"/>
    <w:rsid w:val="64F22260"/>
    <w:rsid w:val="650D352E"/>
    <w:rsid w:val="65656543"/>
    <w:rsid w:val="65CC40FC"/>
    <w:rsid w:val="6649D970"/>
    <w:rsid w:val="665CCB6C"/>
    <w:rsid w:val="66F7E758"/>
    <w:rsid w:val="66FE5150"/>
    <w:rsid w:val="670C7E5F"/>
    <w:rsid w:val="670D9ED8"/>
    <w:rsid w:val="674334D3"/>
    <w:rsid w:val="6761FC07"/>
    <w:rsid w:val="6765D3A6"/>
    <w:rsid w:val="677976DC"/>
    <w:rsid w:val="677B400F"/>
    <w:rsid w:val="67F18681"/>
    <w:rsid w:val="67F8F5DC"/>
    <w:rsid w:val="698D56E2"/>
    <w:rsid w:val="6994C63D"/>
    <w:rsid w:val="69972F81"/>
    <w:rsid w:val="69DC7FB3"/>
    <w:rsid w:val="6AD0A8C9"/>
    <w:rsid w:val="6BE0F772"/>
    <w:rsid w:val="6C3F9C4E"/>
    <w:rsid w:val="6C726C25"/>
    <w:rsid w:val="6E42606C"/>
    <w:rsid w:val="6ED692F0"/>
    <w:rsid w:val="6F148AFA"/>
    <w:rsid w:val="6FAEC26E"/>
    <w:rsid w:val="70155277"/>
    <w:rsid w:val="7035F2D9"/>
    <w:rsid w:val="7120A292"/>
    <w:rsid w:val="71D9EDFA"/>
    <w:rsid w:val="71EB735F"/>
    <w:rsid w:val="7236837B"/>
    <w:rsid w:val="725B5005"/>
    <w:rsid w:val="7289E8EE"/>
    <w:rsid w:val="728D80D8"/>
    <w:rsid w:val="7393061A"/>
    <w:rsid w:val="73D9C690"/>
    <w:rsid w:val="74022881"/>
    <w:rsid w:val="74410F40"/>
    <w:rsid w:val="745E0EC7"/>
    <w:rsid w:val="74BC8BE6"/>
    <w:rsid w:val="75FFDDE3"/>
    <w:rsid w:val="761B9D40"/>
    <w:rsid w:val="76342BFC"/>
    <w:rsid w:val="768006C7"/>
    <w:rsid w:val="76B97A88"/>
    <w:rsid w:val="77559749"/>
    <w:rsid w:val="77D74D0D"/>
    <w:rsid w:val="783353B6"/>
    <w:rsid w:val="793A3B43"/>
    <w:rsid w:val="7A2360FF"/>
    <w:rsid w:val="7A2FDFB7"/>
    <w:rsid w:val="7AC0876F"/>
    <w:rsid w:val="7B9D2441"/>
    <w:rsid w:val="7BA1AE93"/>
    <w:rsid w:val="7BFB48CA"/>
    <w:rsid w:val="7CCB5D82"/>
    <w:rsid w:val="7D332251"/>
    <w:rsid w:val="7DA3CBF8"/>
    <w:rsid w:val="7E5AD11A"/>
    <w:rsid w:val="7F1C7937"/>
    <w:rsid w:val="7F3256F5"/>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B438F"/>
  <w15:chartTrackingRefBased/>
  <w15:docId w15:val="{FFE66FEB-13A8-4FB8-8077-807884C4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8E7"/>
    <w:pPr>
      <w:spacing w:before="240" w:after="240"/>
    </w:pPr>
    <w:rPr>
      <w:rFonts w:ascii="Calibri" w:hAnsi="Calibri"/>
      <w:sz w:val="24"/>
    </w:rPr>
  </w:style>
  <w:style w:type="paragraph" w:styleId="Heading1">
    <w:name w:val="heading 1"/>
    <w:basedOn w:val="Normal"/>
    <w:next w:val="Normal"/>
    <w:link w:val="Heading1Char"/>
    <w:autoRedefine/>
    <w:uiPriority w:val="9"/>
    <w:qFormat/>
    <w:rsid w:val="001079D7"/>
    <w:pPr>
      <w:widowControl w:val="0"/>
      <w:shd w:val="clear" w:color="auto" w:fill="1E6B52"/>
      <w:tabs>
        <w:tab w:val="left" w:pos="3686"/>
      </w:tabs>
      <w:spacing w:before="0" w:after="0"/>
      <w:outlineLvl w:val="0"/>
    </w:pPr>
    <w:rPr>
      <w:rFonts w:asciiTheme="minorHAnsi" w:eastAsiaTheme="majorEastAsia" w:hAnsiTheme="minorHAnsi" w:cstheme="minorHAnsi"/>
      <w:b/>
      <w:color w:val="FFFFFF" w:themeColor="background1"/>
      <w:w w:val="105"/>
      <w:sz w:val="28"/>
      <w:szCs w:val="24"/>
    </w:rPr>
  </w:style>
  <w:style w:type="paragraph" w:styleId="Heading2">
    <w:name w:val="heading 2"/>
    <w:basedOn w:val="Normal"/>
    <w:next w:val="Normal"/>
    <w:link w:val="Heading2Char"/>
    <w:autoRedefine/>
    <w:uiPriority w:val="9"/>
    <w:unhideWhenUsed/>
    <w:qFormat/>
    <w:rsid w:val="00900389"/>
    <w:pPr>
      <w:keepNext/>
      <w:keepLines/>
      <w:widowControl w:val="0"/>
      <w:tabs>
        <w:tab w:val="left" w:pos="5040"/>
      </w:tabs>
      <w:spacing w:before="0" w:after="0"/>
      <w:outlineLvl w:val="1"/>
    </w:pPr>
    <w:rPr>
      <w:rFonts w:asciiTheme="minorHAnsi" w:eastAsia="Cambria" w:hAnsiTheme="minorHAnsi" w:cstheme="minorHAnsi"/>
      <w:b/>
      <w:bCs/>
      <w:w w:val="105"/>
      <w:sz w:val="32"/>
      <w:szCs w:val="32"/>
    </w:rPr>
  </w:style>
  <w:style w:type="paragraph" w:styleId="Heading3">
    <w:name w:val="heading 3"/>
    <w:basedOn w:val="Normal"/>
    <w:next w:val="NormalIndented"/>
    <w:link w:val="Heading3Char"/>
    <w:autoRedefine/>
    <w:uiPriority w:val="9"/>
    <w:unhideWhenUsed/>
    <w:qFormat/>
    <w:rsid w:val="004E18DB"/>
    <w:pPr>
      <w:keepNext/>
      <w:keepLines/>
      <w:spacing w:before="12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9D7"/>
    <w:rPr>
      <w:rFonts w:eastAsiaTheme="majorEastAsia" w:cstheme="minorHAnsi"/>
      <w:b/>
      <w:color w:val="FFFFFF" w:themeColor="background1"/>
      <w:w w:val="105"/>
      <w:sz w:val="28"/>
      <w:szCs w:val="24"/>
      <w:shd w:val="clear" w:color="auto" w:fill="1E6B52"/>
    </w:rPr>
  </w:style>
  <w:style w:type="character" w:customStyle="1" w:styleId="Heading2Char">
    <w:name w:val="Heading 2 Char"/>
    <w:basedOn w:val="DefaultParagraphFont"/>
    <w:link w:val="Heading2"/>
    <w:uiPriority w:val="9"/>
    <w:rsid w:val="00900389"/>
    <w:rPr>
      <w:rFonts w:eastAsia="Cambria" w:cstheme="minorHAnsi"/>
      <w:b/>
      <w:bCs/>
      <w:w w:val="105"/>
      <w:sz w:val="32"/>
      <w:szCs w:val="32"/>
    </w:rPr>
  </w:style>
  <w:style w:type="paragraph" w:styleId="Title">
    <w:name w:val="Title"/>
    <w:basedOn w:val="Normal"/>
    <w:next w:val="Normal"/>
    <w:link w:val="TitleChar"/>
    <w:autoRedefine/>
    <w:uiPriority w:val="10"/>
    <w:qFormat/>
    <w:rsid w:val="00C867DC"/>
    <w:pPr>
      <w:spacing w:before="120"/>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C867DC"/>
    <w:rPr>
      <w:rFonts w:eastAsiaTheme="minorEastAsia" w:cstheme="minorHAnsi"/>
      <w:b/>
      <w:bCs/>
      <w:spacing w:val="-10"/>
      <w:kern w:val="28"/>
      <w:sz w:val="36"/>
      <w:szCs w:val="56"/>
    </w:rPr>
  </w:style>
  <w:style w:type="paragraph" w:styleId="ListParagraph">
    <w:name w:val="List Paragraph"/>
    <w:basedOn w:val="Normal"/>
    <w:autoRedefine/>
    <w:uiPriority w:val="34"/>
    <w:unhideWhenUsed/>
    <w:qFormat/>
    <w:rsid w:val="003B14FE"/>
    <w:pPr>
      <w:numPr>
        <w:numId w:val="16"/>
      </w:numPr>
      <w:spacing w:before="0" w:after="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4E18DB"/>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character" w:customStyle="1" w:styleId="UnresolvedMention5">
    <w:name w:val="Unresolved Mention5"/>
    <w:basedOn w:val="DefaultParagraphFont"/>
    <w:uiPriority w:val="99"/>
    <w:semiHidden/>
    <w:unhideWhenUsed/>
    <w:rsid w:val="00F83DE1"/>
    <w:rPr>
      <w:color w:val="605E5C"/>
      <w:shd w:val="clear" w:color="auto" w:fill="E1DFDD"/>
    </w:rPr>
  </w:style>
  <w:style w:type="character" w:customStyle="1" w:styleId="UnresolvedMention6">
    <w:name w:val="Unresolved Mention6"/>
    <w:basedOn w:val="DefaultParagraphFont"/>
    <w:uiPriority w:val="99"/>
    <w:semiHidden/>
    <w:unhideWhenUsed/>
    <w:rsid w:val="00B55F89"/>
    <w:rPr>
      <w:color w:val="605E5C"/>
      <w:shd w:val="clear" w:color="auto" w:fill="E1DFDD"/>
    </w:rPr>
  </w:style>
  <w:style w:type="character" w:customStyle="1" w:styleId="UnresolvedMention">
    <w:name w:val="Unresolved Mention"/>
    <w:basedOn w:val="DefaultParagraphFont"/>
    <w:uiPriority w:val="99"/>
    <w:semiHidden/>
    <w:unhideWhenUsed/>
    <w:rsid w:val="00A67173"/>
    <w:rPr>
      <w:color w:val="605E5C"/>
      <w:shd w:val="clear" w:color="auto" w:fill="E1DFDD"/>
    </w:rPr>
  </w:style>
  <w:style w:type="paragraph" w:styleId="NormalWeb">
    <w:name w:val="Normal (Web)"/>
    <w:basedOn w:val="Normal"/>
    <w:uiPriority w:val="99"/>
    <w:unhideWhenUsed/>
    <w:rsid w:val="00F33685"/>
    <w:pPr>
      <w:spacing w:before="100" w:beforeAutospacing="1" w:after="100" w:afterAutospacing="1"/>
    </w:pPr>
    <w:rPr>
      <w:rFonts w:ascii="Times New Roman" w:eastAsia="Times New Roman" w:hAnsi="Times New Roman" w:cs="Times New Roman"/>
      <w:szCs w:val="24"/>
    </w:rPr>
  </w:style>
  <w:style w:type="character" w:customStyle="1" w:styleId="apple-converted-space">
    <w:name w:val="apple-converted-space"/>
    <w:basedOn w:val="DefaultParagraphFont"/>
    <w:rsid w:val="00F33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477839593">
      <w:bodyDiv w:val="1"/>
      <w:marLeft w:val="0"/>
      <w:marRight w:val="0"/>
      <w:marTop w:val="0"/>
      <w:marBottom w:val="0"/>
      <w:divBdr>
        <w:top w:val="none" w:sz="0" w:space="0" w:color="auto"/>
        <w:left w:val="none" w:sz="0" w:space="0" w:color="auto"/>
        <w:bottom w:val="none" w:sz="0" w:space="0" w:color="auto"/>
        <w:right w:val="none" w:sz="0" w:space="0" w:color="auto"/>
      </w:divBdr>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445152268">
      <w:bodyDiv w:val="1"/>
      <w:marLeft w:val="0"/>
      <w:marRight w:val="0"/>
      <w:marTop w:val="0"/>
      <w:marBottom w:val="0"/>
      <w:divBdr>
        <w:top w:val="none" w:sz="0" w:space="0" w:color="auto"/>
        <w:left w:val="none" w:sz="0" w:space="0" w:color="auto"/>
        <w:bottom w:val="none" w:sz="0" w:space="0" w:color="auto"/>
        <w:right w:val="none" w:sz="0" w:space="0" w:color="auto"/>
      </w:divBdr>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695306128">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23463">
      <w:bodyDiv w:val="1"/>
      <w:marLeft w:val="0"/>
      <w:marRight w:val="0"/>
      <w:marTop w:val="0"/>
      <w:marBottom w:val="0"/>
      <w:divBdr>
        <w:top w:val="none" w:sz="0" w:space="0" w:color="auto"/>
        <w:left w:val="none" w:sz="0" w:space="0" w:color="auto"/>
        <w:bottom w:val="none" w:sz="0" w:space="0" w:color="auto"/>
        <w:right w:val="none" w:sz="0" w:space="0" w:color="auto"/>
      </w:divBdr>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 w:id="197763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uab.edu/blazernet" TargetMode="External"/><Relationship Id="rId26" Type="http://schemas.openxmlformats.org/officeDocument/2006/relationships/hyperlink" Target="http://www.uab.edu/titleix" TargetMode="External"/><Relationship Id="rId39" Type="http://schemas.openxmlformats.org/officeDocument/2006/relationships/hyperlink" Target="mailto:writingcenter@uab.edu" TargetMode="External"/><Relationship Id="rId21" Type="http://schemas.openxmlformats.org/officeDocument/2006/relationships/hyperlink" Target="https://www.uab.edu/one-stop/policies/academic-integrity-code" TargetMode="External"/><Relationship Id="rId34" Type="http://schemas.openxmlformats.org/officeDocument/2006/relationships/hyperlink" Target="https://www.uab.edu/careteam/" TargetMode="External"/><Relationship Id="rId42" Type="http://schemas.openxmlformats.org/officeDocument/2006/relationships/hyperlink" Target="https://www.linkedin.com/company/uab-university-writing-center" TargetMode="External"/><Relationship Id="rId47" Type="http://schemas.openxmlformats.org/officeDocument/2006/relationships/hyperlink" Target="https://www.uab.edu/students/assistance/blazer-kitchen" TargetMode="External"/><Relationship Id="rId50" Type="http://schemas.openxmlformats.org/officeDocument/2006/relationships/hyperlink" Target="https://www.uab.edu/elearning/students" TargetMode="External"/><Relationship Id="rId55"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blokh@uab.edu" TargetMode="External"/><Relationship Id="rId17" Type="http://schemas.openxmlformats.org/officeDocument/2006/relationships/hyperlink" Target="https://www.uab.edu/cost-aid/resources/policies" TargetMode="External"/><Relationship Id="rId25" Type="http://schemas.openxmlformats.org/officeDocument/2006/relationships/hyperlink" Target="http://www.uab.edu/dss" TargetMode="External"/><Relationship Id="rId33" Type="http://schemas.openxmlformats.org/officeDocument/2006/relationships/hyperlink" Target="https://www.uab.edu/students/assistance/about" TargetMode="External"/><Relationship Id="rId38" Type="http://schemas.openxmlformats.org/officeDocument/2006/relationships/hyperlink" Target="http://www.uab.edu/writingcenter" TargetMode="External"/><Relationship Id="rId46" Type="http://schemas.openxmlformats.org/officeDocument/2006/relationships/hyperlink" Target="https://www.uab.edu/uabcares/kognito" TargetMode="External"/><Relationship Id="rId2" Type="http://schemas.openxmlformats.org/officeDocument/2006/relationships/customXml" Target="../customXml/item2.xml"/><Relationship Id="rId16" Type="http://schemas.openxmlformats.org/officeDocument/2006/relationships/hyperlink" Target="https://www.uab.edu/students/academics/academic-calendar/2024-2025" TargetMode="External"/><Relationship Id="rId20" Type="http://schemas.openxmlformats.org/officeDocument/2006/relationships/hyperlink" Target="https://www.uab.edu/one-stop/policies/academic-integrity-code" TargetMode="External"/><Relationship Id="rId29" Type="http://schemas.openxmlformats.org/officeDocument/2006/relationships/hyperlink" Target="https://www.uab.edu/elearning/technology-resources" TargetMode="External"/><Relationship Id="rId41" Type="http://schemas.openxmlformats.org/officeDocument/2006/relationships/hyperlink" Target="https://www.instagram.com/uab_writing_center/"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blokh@uab.edu" TargetMode="External"/><Relationship Id="rId24" Type="http://schemas.openxmlformats.org/officeDocument/2006/relationships/hyperlink" Target="https://www.uab.edu/students/accountability/policies/student-conduct-code" TargetMode="External"/><Relationship Id="rId32" Type="http://schemas.openxmlformats.org/officeDocument/2006/relationships/hyperlink" Target="https://www.uab.edu/one-stop/" TargetMode="External"/><Relationship Id="rId37" Type="http://schemas.openxmlformats.org/officeDocument/2006/relationships/hyperlink" Target="http://www.uab.edu/writingcenter" TargetMode="External"/><Relationship Id="rId40" Type="http://schemas.openxmlformats.org/officeDocument/2006/relationships/hyperlink" Target="https://www.facebook.com/UABWritingCenter" TargetMode="External"/><Relationship Id="rId45" Type="http://schemas.openxmlformats.org/officeDocument/2006/relationships/hyperlink" Target="https://www.uab.edu/reporter/resources/be-healthy/item/9404-blazer-created-mental-health-app-puts-wellness-in-student-hands" TargetMode="External"/><Relationship Id="rId53" Type="http://schemas.openxmlformats.org/officeDocument/2006/relationships/hyperlink" Target="https://www.uab.edu/elearning/technology-resources" TargetMode="Externa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hyperlink" Target="https://catalog.uab.edu/undergraduate/progresstowardadegree/" TargetMode="External"/><Relationship Id="rId28" Type="http://schemas.openxmlformats.org/officeDocument/2006/relationships/hyperlink" Target="https://www.uab.edu/elearning/academic-technologies" TargetMode="External"/><Relationship Id="rId36" Type="http://schemas.openxmlformats.org/officeDocument/2006/relationships/hyperlink" Target="https://www.uab.edu/students/academics/student-success" TargetMode="External"/><Relationship Id="rId49" Type="http://schemas.openxmlformats.org/officeDocument/2006/relationships/hyperlink" Target="https://www.uab.edu/students/outreach/about"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uab.edu/blazernet" TargetMode="External"/><Relationship Id="rId31" Type="http://schemas.openxmlformats.org/officeDocument/2006/relationships/hyperlink" Target="https://www.uab.edu/students/health/immunizations" TargetMode="External"/><Relationship Id="rId44" Type="http://schemas.openxmlformats.org/officeDocument/2006/relationships/hyperlink" Target="https://www.uab.edu/students/counseling/our-services" TargetMode="External"/><Relationship Id="rId52" Type="http://schemas.openxmlformats.org/officeDocument/2006/relationships/hyperlink" Target="https://www.uab.edu/elearning/student-serv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4timezones.com/" TargetMode="External"/><Relationship Id="rId22" Type="http://schemas.openxmlformats.org/officeDocument/2006/relationships/hyperlink" Target="https://www.uab.edu/one-stop/policies/academic-policy-appeal" TargetMode="External"/><Relationship Id="rId27" Type="http://schemas.openxmlformats.org/officeDocument/2006/relationships/hyperlink" Target="https://secure2.compliancebridge.com/uab/portal/getdoc.php?file=393" TargetMode="External"/><Relationship Id="rId30" Type="http://schemas.openxmlformats.org/officeDocument/2006/relationships/hyperlink" Target="https://www.uab.edu/students/health/" TargetMode="External"/><Relationship Id="rId35" Type="http://schemas.openxmlformats.org/officeDocument/2006/relationships/hyperlink" Target="https://www.uab.edu/students/disability/about" TargetMode="External"/><Relationship Id="rId43" Type="http://schemas.openxmlformats.org/officeDocument/2006/relationships/hyperlink" Target="https://www.uab.edu/students/health/" TargetMode="External"/><Relationship Id="rId48" Type="http://schemas.openxmlformats.org/officeDocument/2006/relationships/hyperlink" Target="mailto:studentoutreach@uab.edu"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uab.edu/emergency/"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Grading Pie Chart</c:v>
                </c:pt>
              </c:strCache>
            </c:strRef>
          </c:tx>
          <c:spPr>
            <a:ln>
              <a:noFill/>
            </a:ln>
            <a:effectLst>
              <a:outerShdw blurRad="63500" sx="102000" sy="102000" algn="ctr" rotWithShape="0">
                <a:prstClr val="black">
                  <a:alpha val="40000"/>
                </a:prstClr>
              </a:outerShdw>
            </a:effectLst>
          </c:spPr>
          <c:explosion val="1"/>
          <c:dPt>
            <c:idx val="0"/>
            <c:bubble3D val="0"/>
            <c:explosion val="0"/>
            <c:spPr>
              <a:solidFill>
                <a:srgbClr val="00B050"/>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1-F9AB-40B2-8B5A-2195F4A11DCD}"/>
              </c:ext>
            </c:extLst>
          </c:dPt>
          <c:dPt>
            <c:idx val="1"/>
            <c:bubble3D val="0"/>
            <c:spPr>
              <a:solidFill>
                <a:srgbClr val="7030A0"/>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3-F9AB-40B2-8B5A-2195F4A11DCD}"/>
              </c:ext>
            </c:extLst>
          </c:dPt>
          <c:dPt>
            <c:idx val="2"/>
            <c:bubble3D val="0"/>
            <c:spPr>
              <a:solidFill>
                <a:schemeClr val="accent4">
                  <a:lumMod val="75000"/>
                </a:schemeClr>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5-F9AB-40B2-8B5A-2195F4A11DCD}"/>
              </c:ext>
            </c:extLst>
          </c:dPt>
          <c:dPt>
            <c:idx val="3"/>
            <c:bubble3D val="0"/>
            <c:spPr>
              <a:solidFill>
                <a:srgbClr val="FF0000"/>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7-F9AB-40B2-8B5A-2195F4A11DCD}"/>
              </c:ext>
            </c:extLst>
          </c:dPt>
          <c:dPt>
            <c:idx val="4"/>
            <c:bubble3D val="0"/>
            <c:spPr>
              <a:solidFill>
                <a:schemeClr val="accent5"/>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9-F9AB-40B2-8B5A-2195F4A11DCD}"/>
              </c:ext>
            </c:extLst>
          </c:dPt>
          <c:dPt>
            <c:idx val="5"/>
            <c:bubble3D val="0"/>
            <c:spPr>
              <a:solidFill>
                <a:schemeClr val="accent6"/>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B-F9AB-40B2-8B5A-2195F4A11DCD}"/>
              </c:ext>
            </c:extLst>
          </c:dPt>
          <c:dLbls>
            <c:dLbl>
              <c:idx val="0"/>
              <c:layout>
                <c:manualLayout>
                  <c:x val="2.2179004309854526E-2"/>
                  <c:y val="4.9478066033163307E-2"/>
                </c:manualLayout>
              </c:layout>
              <c:tx>
                <c:rich>
                  <a:bodyPr rot="0" spcFirstLastPara="1" vertOverflow="ellipsis" vert="horz" wrap="square" lIns="38100" tIns="19050" rIns="38100" bIns="19050" anchor="ctr" anchorCtr="0">
                    <a:spAutoFit/>
                  </a:bodyPr>
                  <a:lstStyle/>
                  <a:p>
                    <a:pPr algn="l">
                      <a:defRPr sz="900" b="1" i="0" u="none" strike="noStrike" kern="1200" spc="0" baseline="0">
                        <a:solidFill>
                          <a:srgbClr val="00B050"/>
                        </a:solidFill>
                        <a:latin typeface="+mn-lt"/>
                        <a:ea typeface="+mn-ea"/>
                        <a:cs typeface="+mn-cs"/>
                      </a:defRPr>
                    </a:pPr>
                    <a:fld id="{D242DC1F-80A4-4BF1-8B18-FB73DDAEEC6F}" type="CATEGORYNAME">
                      <a:rPr lang="en-US" sz="900">
                        <a:solidFill>
                          <a:srgbClr val="00B050"/>
                        </a:solidFill>
                      </a:rPr>
                      <a:pPr algn="l">
                        <a:defRPr sz="900">
                          <a:solidFill>
                            <a:srgbClr val="00B050"/>
                          </a:solidFill>
                        </a:defRPr>
                      </a:pPr>
                      <a:t>[CATEGORY NAME]</a:t>
                    </a:fld>
                    <a:r>
                      <a:rPr lang="en-US" sz="900">
                        <a:solidFill>
                          <a:srgbClr val="00B050"/>
                        </a:solidFill>
                      </a:rPr>
                      <a:t> </a:t>
                    </a:r>
                    <a:fld id="{1A1C3BDB-08FD-4E98-AA5F-34B056AA3F9E}" type="VALUE">
                      <a:rPr lang="en-US" sz="900">
                        <a:solidFill>
                          <a:srgbClr val="00B050"/>
                        </a:solidFill>
                      </a:rPr>
                      <a:pPr algn="l">
                        <a:defRPr sz="900">
                          <a:solidFill>
                            <a:srgbClr val="00B050"/>
                          </a:solidFill>
                        </a:defRPr>
                      </a:pPr>
                      <a:t>[VALUE]</a:t>
                    </a:fld>
                    <a:endParaRPr lang="en-US" sz="900">
                      <a:solidFill>
                        <a:srgbClr val="00B050"/>
                      </a:solidFill>
                    </a:endParaRPr>
                  </a:p>
                </c:rich>
              </c:tx>
              <c:spPr>
                <a:noFill/>
                <a:ln>
                  <a:noFill/>
                </a:ln>
                <a:effectLst/>
              </c:spPr>
              <c:txPr>
                <a:bodyPr rot="0" spcFirstLastPara="1" vertOverflow="ellipsis" vert="horz" wrap="square" lIns="38100" tIns="19050" rIns="38100" bIns="19050" anchor="ctr" anchorCtr="0">
                  <a:spAutoFit/>
                </a:bodyPr>
                <a:lstStyle/>
                <a:p>
                  <a:pPr algn="l">
                    <a:defRPr sz="900" b="1" i="0" u="none" strike="noStrike" kern="1200" spc="0" baseline="0">
                      <a:solidFill>
                        <a:srgbClr val="00B050"/>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F9AB-40B2-8B5A-2195F4A11DCD}"/>
                </c:ext>
              </c:extLst>
            </c:dLbl>
            <c:dLbl>
              <c:idx val="1"/>
              <c:layout>
                <c:manualLayout>
                  <c:x val="-9.9773764234526857E-2"/>
                  <c:y val="-4.0671797840254138E-3"/>
                </c:manualLayout>
              </c:layout>
              <c:tx>
                <c:rich>
                  <a:bodyPr rot="0" spcFirstLastPara="1" vertOverflow="ellipsis" vert="horz" wrap="square" lIns="38100" tIns="19050" rIns="38100" bIns="19050" anchor="ctr" anchorCtr="0">
                    <a:spAutoFit/>
                  </a:bodyPr>
                  <a:lstStyle/>
                  <a:p>
                    <a:pPr algn="l">
                      <a:defRPr sz="900" b="1" i="0" u="none" strike="noStrike" kern="1200" spc="0" baseline="0">
                        <a:solidFill>
                          <a:srgbClr val="7030A0"/>
                        </a:solidFill>
                        <a:latin typeface="+mn-lt"/>
                        <a:ea typeface="+mn-ea"/>
                        <a:cs typeface="+mn-cs"/>
                      </a:defRPr>
                    </a:pPr>
                    <a:fld id="{DD8BB0F7-9449-449E-B976-31195C7E648C}" type="CATEGORYNAME">
                      <a:rPr lang="en-US" sz="900">
                        <a:solidFill>
                          <a:srgbClr val="7030A0"/>
                        </a:solidFill>
                      </a:rPr>
                      <a:pPr algn="l">
                        <a:defRPr sz="900">
                          <a:solidFill>
                            <a:srgbClr val="7030A0"/>
                          </a:solidFill>
                        </a:defRPr>
                      </a:pPr>
                      <a:t>[CATEGORY NAME]</a:t>
                    </a:fld>
                    <a:r>
                      <a:rPr lang="en-US" sz="900">
                        <a:solidFill>
                          <a:srgbClr val="7030A0"/>
                        </a:solidFill>
                      </a:rPr>
                      <a:t> </a:t>
                    </a:r>
                    <a:fld id="{96BF0F21-4A40-49B5-AEA3-FF23CF13C632}" type="PERCENTAGE">
                      <a:rPr lang="en-US" sz="900">
                        <a:solidFill>
                          <a:srgbClr val="7030A0"/>
                        </a:solidFill>
                      </a:rPr>
                      <a:pPr algn="l">
                        <a:defRPr sz="900">
                          <a:solidFill>
                            <a:srgbClr val="7030A0"/>
                          </a:solidFill>
                        </a:defRPr>
                      </a:pPr>
                      <a:t>[PERCENTAGE]</a:t>
                    </a:fld>
                    <a:endParaRPr lang="en-US" sz="900">
                      <a:solidFill>
                        <a:srgbClr val="7030A0"/>
                      </a:solidFill>
                    </a:endParaRPr>
                  </a:p>
                </c:rich>
              </c:tx>
              <c:spPr>
                <a:noFill/>
                <a:ln>
                  <a:noFill/>
                </a:ln>
                <a:effectLst/>
              </c:spPr>
              <c:txPr>
                <a:bodyPr rot="0" spcFirstLastPara="1" vertOverflow="ellipsis" vert="horz" wrap="square" lIns="38100" tIns="19050" rIns="38100" bIns="19050" anchor="ctr" anchorCtr="0">
                  <a:spAutoFit/>
                </a:bodyPr>
                <a:lstStyle/>
                <a:p>
                  <a:pPr algn="l">
                    <a:defRPr sz="900" b="1" i="0" u="none" strike="noStrike" kern="1200" spc="0" baseline="0">
                      <a:solidFill>
                        <a:srgbClr val="7030A0"/>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8658639778313189"/>
                      <c:h val="0.14663216778527238"/>
                    </c:manualLayout>
                  </c15:layout>
                  <c15:dlblFieldTable/>
                  <c15:showDataLabelsRange val="0"/>
                </c:ext>
                <c:ext xmlns:c16="http://schemas.microsoft.com/office/drawing/2014/chart" uri="{C3380CC4-5D6E-409C-BE32-E72D297353CC}">
                  <c16:uniqueId val="{00000003-F9AB-40B2-8B5A-2195F4A11DCD}"/>
                </c:ext>
              </c:extLst>
            </c:dLbl>
            <c:dLbl>
              <c:idx val="2"/>
              <c:layout>
                <c:manualLayout>
                  <c:x val="1.9507876683241939E-2"/>
                  <c:y val="-8.2653531202783875E-2"/>
                </c:manualLayout>
              </c:layout>
              <c:tx>
                <c:rich>
                  <a:bodyPr rot="0" spcFirstLastPara="1" vertOverflow="ellipsis" vert="horz" wrap="square" lIns="38100" tIns="19050" rIns="38100" bIns="19050" anchor="ctr" anchorCtr="0">
                    <a:noAutofit/>
                  </a:bodyPr>
                  <a:lstStyle/>
                  <a:p>
                    <a:pPr algn="l">
                      <a:defRPr sz="900" b="1" i="0" u="none" strike="noStrike" kern="1200" spc="0" baseline="0">
                        <a:solidFill>
                          <a:schemeClr val="accent4">
                            <a:lumMod val="75000"/>
                          </a:schemeClr>
                        </a:solidFill>
                        <a:latin typeface="+mn-lt"/>
                        <a:ea typeface="+mn-ea"/>
                        <a:cs typeface="+mn-cs"/>
                      </a:defRPr>
                    </a:pPr>
                    <a:fld id="{2F46A6E0-A87C-45DC-AA12-64D2A9AB1945}" type="CATEGORYNAME">
                      <a:rPr lang="en-US" sz="900">
                        <a:solidFill>
                          <a:schemeClr val="accent4">
                            <a:lumMod val="75000"/>
                          </a:schemeClr>
                        </a:solidFill>
                      </a:rPr>
                      <a:pPr algn="l">
                        <a:defRPr sz="900">
                          <a:solidFill>
                            <a:schemeClr val="accent4">
                              <a:lumMod val="75000"/>
                            </a:schemeClr>
                          </a:solidFill>
                        </a:defRPr>
                      </a:pPr>
                      <a:t>[CATEGORY NAME]</a:t>
                    </a:fld>
                    <a:r>
                      <a:rPr lang="en-US" sz="900">
                        <a:solidFill>
                          <a:schemeClr val="accent4">
                            <a:lumMod val="75000"/>
                          </a:schemeClr>
                        </a:solidFill>
                      </a:rPr>
                      <a:t> </a:t>
                    </a:r>
                    <a:fld id="{79E3789E-0DB8-484D-A4DD-14AF14FA3C7A}" type="VALUE">
                      <a:rPr lang="en-US" sz="900">
                        <a:solidFill>
                          <a:schemeClr val="accent4">
                            <a:lumMod val="75000"/>
                          </a:schemeClr>
                        </a:solidFill>
                      </a:rPr>
                      <a:pPr algn="l">
                        <a:defRPr sz="900">
                          <a:solidFill>
                            <a:schemeClr val="accent4">
                              <a:lumMod val="75000"/>
                            </a:schemeClr>
                          </a:solidFill>
                        </a:defRPr>
                      </a:pPr>
                      <a:t>[VALUE]</a:t>
                    </a:fld>
                    <a:endParaRPr lang="en-US" sz="900">
                      <a:solidFill>
                        <a:schemeClr val="accent4">
                          <a:lumMod val="75000"/>
                        </a:schemeClr>
                      </a:solidFill>
                    </a:endParaRPr>
                  </a:p>
                </c:rich>
              </c:tx>
              <c:spPr>
                <a:noFill/>
                <a:ln>
                  <a:noFill/>
                </a:ln>
                <a:effectLst/>
              </c:spPr>
              <c:txPr>
                <a:bodyPr rot="0" spcFirstLastPara="1" vertOverflow="ellipsis" vert="horz" wrap="square" lIns="38100" tIns="19050" rIns="38100" bIns="19050" anchor="ctr" anchorCtr="0">
                  <a:noAutofit/>
                </a:bodyPr>
                <a:lstStyle/>
                <a:p>
                  <a:pPr algn="l">
                    <a:defRPr sz="900" b="1" i="0" u="none" strike="noStrike" kern="1200" spc="0" baseline="0">
                      <a:solidFill>
                        <a:schemeClr val="accent4">
                          <a:lumMod val="75000"/>
                        </a:schemeClr>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0336130736466926"/>
                      <c:h val="0.13643659776902886"/>
                    </c:manualLayout>
                  </c15:layout>
                  <c15:dlblFieldTable/>
                  <c15:showDataLabelsRange val="0"/>
                </c:ext>
                <c:ext xmlns:c16="http://schemas.microsoft.com/office/drawing/2014/chart" uri="{C3380CC4-5D6E-409C-BE32-E72D297353CC}">
                  <c16:uniqueId val="{00000005-F9AB-40B2-8B5A-2195F4A11DCD}"/>
                </c:ext>
              </c:extLst>
            </c:dLbl>
            <c:dLbl>
              <c:idx val="3"/>
              <c:layout>
                <c:manualLayout>
                  <c:x val="3.002621941379699E-2"/>
                  <c:y val="1.7147376960035904E-2"/>
                </c:manualLayout>
              </c:layout>
              <c:tx>
                <c:rich>
                  <a:bodyPr rot="0" spcFirstLastPara="1" vertOverflow="ellipsis" vert="horz" wrap="square" lIns="38100" tIns="19050" rIns="38100" bIns="19050" anchor="ctr" anchorCtr="0">
                    <a:noAutofit/>
                  </a:bodyPr>
                  <a:lstStyle/>
                  <a:p>
                    <a:pPr algn="l">
                      <a:defRPr sz="900" b="1" i="0" u="none" strike="noStrike" kern="1200" spc="0" baseline="0">
                        <a:solidFill>
                          <a:srgbClr val="FF0000"/>
                        </a:solidFill>
                        <a:latin typeface="+mn-lt"/>
                        <a:ea typeface="+mn-ea"/>
                        <a:cs typeface="+mn-cs"/>
                      </a:defRPr>
                    </a:pPr>
                    <a:fld id="{45FFD74A-7042-42F4-9C07-139123CFB0AC}" type="CATEGORYNAME">
                      <a:rPr lang="en-US" sz="900">
                        <a:solidFill>
                          <a:srgbClr val="FF0000"/>
                        </a:solidFill>
                      </a:rPr>
                      <a:pPr algn="l">
                        <a:defRPr sz="900">
                          <a:solidFill>
                            <a:srgbClr val="FF0000"/>
                          </a:solidFill>
                        </a:defRPr>
                      </a:pPr>
                      <a:t>[CATEGORY NAME]</a:t>
                    </a:fld>
                    <a:r>
                      <a:rPr lang="en-US" sz="900">
                        <a:solidFill>
                          <a:srgbClr val="FF0000"/>
                        </a:solidFill>
                      </a:rPr>
                      <a:t> </a:t>
                    </a:r>
                    <a:fld id="{BF485320-D9CD-4D53-8F88-7DC4A89202D6}" type="PERCENTAGE">
                      <a:rPr lang="en-US" sz="900">
                        <a:solidFill>
                          <a:srgbClr val="FF0000"/>
                        </a:solidFill>
                      </a:rPr>
                      <a:pPr algn="l">
                        <a:defRPr sz="900">
                          <a:solidFill>
                            <a:srgbClr val="FF0000"/>
                          </a:solidFill>
                        </a:defRPr>
                      </a:pPr>
                      <a:t>[PERCENTAGE]</a:t>
                    </a:fld>
                    <a:endParaRPr lang="en-US" sz="900">
                      <a:solidFill>
                        <a:srgbClr val="FF0000"/>
                      </a:solidFill>
                    </a:endParaRPr>
                  </a:p>
                </c:rich>
              </c:tx>
              <c:spPr>
                <a:noFill/>
                <a:ln>
                  <a:noFill/>
                </a:ln>
                <a:effectLst/>
              </c:spPr>
              <c:txPr>
                <a:bodyPr rot="0" spcFirstLastPara="1" vertOverflow="ellipsis" vert="horz" wrap="square" lIns="38100" tIns="19050" rIns="38100" bIns="19050" anchor="ctr" anchorCtr="0">
                  <a:noAutofit/>
                </a:bodyPr>
                <a:lstStyle/>
                <a:p>
                  <a:pPr algn="l">
                    <a:defRPr sz="900" b="1" i="0" u="none" strike="noStrike" kern="1200" spc="0" baseline="0">
                      <a:solidFill>
                        <a:srgbClr val="FF0000"/>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2673026124543419"/>
                      <c:h val="0.13983731280863898"/>
                    </c:manualLayout>
                  </c15:layout>
                  <c15:dlblFieldTable/>
                  <c15:showDataLabelsRange val="0"/>
                </c:ext>
                <c:ext xmlns:c16="http://schemas.microsoft.com/office/drawing/2014/chart" uri="{C3380CC4-5D6E-409C-BE32-E72D297353CC}">
                  <c16:uniqueId val="{00000007-F9AB-40B2-8B5A-2195F4A11DCD}"/>
                </c:ext>
              </c:extLst>
            </c:dLbl>
            <c:dLbl>
              <c:idx val="4"/>
              <c:layout>
                <c:manualLayout>
                  <c:x val="9.0447862686697994E-2"/>
                  <c:y val="-6.5263605039554154E-2"/>
                </c:manualLayout>
              </c:layout>
              <c:tx>
                <c:rich>
                  <a:bodyPr rot="0" spcFirstLastPara="1" vertOverflow="ellipsis" vert="horz" wrap="square" lIns="38100" tIns="19050" rIns="38100" bIns="19050" anchor="ctr" anchorCtr="0">
                    <a:noAutofit/>
                  </a:bodyPr>
                  <a:lstStyle/>
                  <a:p>
                    <a:pPr algn="l">
                      <a:defRPr sz="900" b="1" i="0" u="none" strike="noStrike" kern="1200" spc="0" baseline="0">
                        <a:solidFill>
                          <a:schemeClr val="accent1"/>
                        </a:solidFill>
                        <a:latin typeface="+mn-lt"/>
                        <a:ea typeface="+mn-ea"/>
                        <a:cs typeface="+mn-cs"/>
                      </a:defRPr>
                    </a:pPr>
                    <a:fld id="{335098B8-6433-4037-9518-0DA40272E8F7}" type="CATEGORYNAME">
                      <a:rPr lang="en-US" sz="900"/>
                      <a:pPr algn="l">
                        <a:defRPr sz="900">
                          <a:solidFill>
                            <a:schemeClr val="accent1"/>
                          </a:solidFill>
                        </a:defRPr>
                      </a:pPr>
                      <a:t>[CATEGORY NAME]</a:t>
                    </a:fld>
                    <a:r>
                      <a:rPr lang="en-US" sz="900"/>
                      <a:t>  </a:t>
                    </a:r>
                    <a:fld id="{CC6AB5DB-B96A-4A97-B1D3-3310A0F6641F}" type="PERCENTAGE">
                      <a:rPr lang="en-US" sz="900"/>
                      <a:pPr algn="l">
                        <a:defRPr sz="900">
                          <a:solidFill>
                            <a:schemeClr val="accent1"/>
                          </a:solidFill>
                        </a:defRPr>
                      </a:pPr>
                      <a:t>[PERCENTAGE]</a:t>
                    </a:fld>
                    <a:endParaRPr lang="en-US" sz="900"/>
                  </a:p>
                </c:rich>
              </c:tx>
              <c:spPr>
                <a:noFill/>
                <a:ln>
                  <a:noFill/>
                </a:ln>
                <a:effectLst/>
              </c:spPr>
              <c:txPr>
                <a:bodyPr rot="0" spcFirstLastPara="1" vertOverflow="ellipsis" vert="horz" wrap="square" lIns="38100" tIns="19050" rIns="38100" bIns="19050" anchor="ctr" anchorCtr="0">
                  <a:noAutofit/>
                </a:bodyPr>
                <a:lstStyle/>
                <a:p>
                  <a:pPr algn="l">
                    <a:defRPr sz="9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5742059630186676"/>
                      <c:h val="8.0164847491144151E-2"/>
                    </c:manualLayout>
                  </c15:layout>
                  <c15:dlblFieldTable/>
                  <c15:showDataLabelsRange val="0"/>
                </c:ext>
                <c:ext xmlns:c16="http://schemas.microsoft.com/office/drawing/2014/chart" uri="{C3380CC4-5D6E-409C-BE32-E72D297353CC}">
                  <c16:uniqueId val="{00000009-F9AB-40B2-8B5A-2195F4A11DCD}"/>
                </c:ext>
              </c:extLst>
            </c:dLbl>
            <c:dLbl>
              <c:idx val="5"/>
              <c:delete val="1"/>
              <c:extLst>
                <c:ext xmlns:c15="http://schemas.microsoft.com/office/drawing/2012/chart" uri="{CE6537A1-D6FC-4f65-9D91-7224C49458BB}"/>
                <c:ext xmlns:c16="http://schemas.microsoft.com/office/drawing/2014/chart" uri="{C3380CC4-5D6E-409C-BE32-E72D297353CC}">
                  <c16:uniqueId val="{0000000B-F9AB-40B2-8B5A-2195F4A11DCD}"/>
                </c:ext>
              </c:extLst>
            </c:dLbl>
            <c:spPr>
              <a:ln>
                <a:noFill/>
              </a:ln>
            </c:spPr>
            <c:txPr>
              <a:bodyPr rot="0" spcFirstLastPara="1" vertOverflow="ellipsis" vert="horz" wrap="square" lIns="38100" tIns="19050" rIns="38100" bIns="19050" anchor="ctr" anchorCtr="0">
                <a:spAutoFit/>
              </a:bodyPr>
              <a:lstStyle/>
              <a:p>
                <a:pPr algn="l">
                  <a:defRPr sz="9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Sheet1!$A$2:$A$7</c:f>
              <c:strCache>
                <c:ptCount val="5"/>
                <c:pt idx="0">
                  <c:v>Midterms</c:v>
                </c:pt>
                <c:pt idx="1">
                  <c:v>Quizzes</c:v>
                </c:pt>
                <c:pt idx="2">
                  <c:v>Pearson Homework</c:v>
                </c:pt>
                <c:pt idx="3">
                  <c:v>Participation</c:v>
                </c:pt>
                <c:pt idx="4">
                  <c:v>Final</c:v>
                </c:pt>
              </c:strCache>
            </c:strRef>
          </c:cat>
          <c:val>
            <c:numRef>
              <c:f>Sheet1!$B$2:$B$7</c:f>
              <c:numCache>
                <c:formatCode>0%</c:formatCode>
                <c:ptCount val="6"/>
                <c:pt idx="0">
                  <c:v>0.36</c:v>
                </c:pt>
                <c:pt idx="1">
                  <c:v>0.2</c:v>
                </c:pt>
                <c:pt idx="2">
                  <c:v>0.1</c:v>
                </c:pt>
                <c:pt idx="3">
                  <c:v>0.1</c:v>
                </c:pt>
                <c:pt idx="4">
                  <c:v>0.24</c:v>
                </c:pt>
              </c:numCache>
            </c:numRef>
          </c:val>
          <c:extLst>
            <c:ext xmlns:c16="http://schemas.microsoft.com/office/drawing/2014/chart" uri="{C3380CC4-5D6E-409C-BE32-E72D297353CC}">
              <c16:uniqueId val="{0000000C-F9AB-40B2-8B5A-2195F4A11DCD}"/>
            </c:ext>
          </c:extLst>
        </c:ser>
        <c:dLbls>
          <c:dLblPos val="outEnd"/>
          <c:showLegendKey val="0"/>
          <c:showVal val="1"/>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7847B5427DE843B20DCFF00717C58D" ma:contentTypeVersion="10" ma:contentTypeDescription="Create a new document." ma:contentTypeScope="" ma:versionID="e6e7274170ac1103ac83d1d6008eb8f7">
  <xsd:schema xmlns:xsd="http://www.w3.org/2001/XMLSchema" xmlns:xs="http://www.w3.org/2001/XMLSchema" xmlns:p="http://schemas.microsoft.com/office/2006/metadata/properties" xmlns:ns2="70f46dd7-f5f0-4d0f-b764-a583822bed29" xmlns:ns3="d38202d0-57c5-4c8a-98ba-7ab68e1b1c2b" targetNamespace="http://schemas.microsoft.com/office/2006/metadata/properties" ma:root="true" ma:fieldsID="f0ee5b93d608ad43fbdf48e3376ac25a" ns2:_="" ns3:_="">
    <xsd:import namespace="70f46dd7-f5f0-4d0f-b764-a583822bed29"/>
    <xsd:import namespace="d38202d0-57c5-4c8a-98ba-7ab68e1b1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46dd7-f5f0-4d0f-b764-a583822be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202d0-57c5-4c8a-98ba-7ab68e1b1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5d274b-c70a-4f56-a58a-eb233fcc3e11}" ma:internalName="TaxCatchAll" ma:showField="CatchAllData" ma:web="d38202d0-57c5-4c8a-98ba-7ab68e1b1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f46dd7-f5f0-4d0f-b764-a583822bed29">
      <Terms xmlns="http://schemas.microsoft.com/office/infopath/2007/PartnerControls"/>
    </lcf76f155ced4ddcb4097134ff3c332f>
    <TaxCatchAll xmlns="d38202d0-57c5-4c8a-98ba-7ab68e1b1c2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2.xml><?xml version="1.0" encoding="utf-8"?>
<ds:datastoreItem xmlns:ds="http://schemas.openxmlformats.org/officeDocument/2006/customXml" ds:itemID="{A217246A-C519-45CA-B12E-EBEEF6B40CF2}"/>
</file>

<file path=customXml/itemProps3.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 ds:uri="http://schemas.microsoft.com/sharepoint/v3"/>
    <ds:schemaRef ds:uri="b83cc2d1-e95e-4d08-910c-bd23f109b8a0"/>
  </ds:schemaRefs>
</ds:datastoreItem>
</file>

<file path=customXml/itemProps4.xml><?xml version="1.0" encoding="utf-8"?>
<ds:datastoreItem xmlns:ds="http://schemas.openxmlformats.org/officeDocument/2006/customXml" ds:itemID="{96102D9D-E274-4530-9FB8-1E9EABDAF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5016</Words>
  <Characters>28593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ELEARNING AND PROFESSIONAL STUDIES 
 Sample Syllabus Template</vt:lpstr>
    </vt:vector>
  </TitlesOfParts>
  <Company>University of Alabama at Birmingham</Company>
  <LinksUpToDate>false</LinksUpToDate>
  <CharactersWithSpaces>33542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Samira Laouzai</dc:creator>
  <cp:keywords>ELPS';sample syllabus template</cp:keywords>
  <dc:description/>
  <cp:lastModifiedBy>Blokh, Alexander</cp:lastModifiedBy>
  <cp:revision>34</cp:revision>
  <cp:lastPrinted>2024-08-02T19:14:00Z</cp:lastPrinted>
  <dcterms:created xsi:type="dcterms:W3CDTF">2026-01-05T20:04:00Z</dcterms:created>
  <dcterms:modified xsi:type="dcterms:W3CDTF">2026-01-10T15:50:00Z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0x010100867847B5427DE843B20DCFF00717C58D</vt:lpwstr>
  </property>
  <property fmtid="{D5CDD505-2E9C-101B-9397-08002B2CF9AE}" pid="3" name="MediaServiceImageTags">
    <vt:lpwstr/>
  </property>
  <property fmtid="{D5CDD505-2E9C-101B-9397-08002B2CF9AE}" pid="4" name="GrammarlyDocumentId">
    <vt:lpwstr>54f0317a080c3b220ab403bf22c667a7d3628f0018fbaf623c7e2a12c6ee8de2</vt:lpwstr>
  </property>
  <property fmtid="{D5CDD505-2E9C-101B-9397-08002B2CF9AE}" pid="5" name="MSIP_Label_ae7542bc-63e5-412b-b0a0-d9586028a7d0_Enabled">
    <vt:lpwstr>true</vt:lpwstr>
  </property>
  <property fmtid="{D5CDD505-2E9C-101B-9397-08002B2CF9AE}" pid="6" name="MSIP_Label_ae7542bc-63e5-412b-b0a0-d9586028a7d0_SetDate">
    <vt:lpwstr>2025-08-22T14:25:42Z</vt:lpwstr>
  </property>
  <property fmtid="{D5CDD505-2E9C-101B-9397-08002B2CF9AE}" pid="7" name="MSIP_Label_ae7542bc-63e5-412b-b0a0-d9586028a7d0_Method">
    <vt:lpwstr>Privileged</vt:lpwstr>
  </property>
  <property fmtid="{D5CDD505-2E9C-101B-9397-08002B2CF9AE}" pid="8" name="MSIP_Label_ae7542bc-63e5-412b-b0a0-d9586028a7d0_Name">
    <vt:lpwstr>Sensitive</vt:lpwstr>
  </property>
  <property fmtid="{D5CDD505-2E9C-101B-9397-08002B2CF9AE}" pid="9" name="MSIP_Label_ae7542bc-63e5-412b-b0a0-d9586028a7d0_SiteId">
    <vt:lpwstr>d8999fe4-76af-40b3-b435-1d8977abc08c</vt:lpwstr>
  </property>
  <property fmtid="{D5CDD505-2E9C-101B-9397-08002B2CF9AE}" pid="10" name="MSIP_Label_ae7542bc-63e5-412b-b0a0-d9586028a7d0_ActionId">
    <vt:lpwstr>87034cc1-1496-4cfd-9a53-4dedc729bbf0</vt:lpwstr>
  </property>
  <property fmtid="{D5CDD505-2E9C-101B-9397-08002B2CF9AE}" pid="11" name="MSIP_Label_ae7542bc-63e5-412b-b0a0-d9586028a7d0_ContentBits">
    <vt:lpwstr>0</vt:lpwstr>
  </property>
</Properties>
</file>